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C8F3" w14:textId="6A9262A0" w:rsidR="006E74ED" w:rsidRDefault="009506BA">
      <w:pPr>
        <w:pStyle w:val="AuthAdds"/>
        <w:ind w:left="0"/>
        <w:jc w:val="both"/>
        <w:rPr>
          <w:rFonts w:ascii="Candara" w:hAnsi="Candara"/>
          <w:b/>
          <w:sz w:val="32"/>
          <w:szCs w:val="28"/>
        </w:rPr>
      </w:pPr>
      <w:r w:rsidRPr="009506BA">
        <w:rPr>
          <w:rFonts w:ascii="Candara" w:hAnsi="Candara"/>
          <w:b/>
          <w:sz w:val="32"/>
          <w:szCs w:val="28"/>
        </w:rPr>
        <w:t xml:space="preserve">Application </w:t>
      </w:r>
      <w:r w:rsidR="008B7015">
        <w:rPr>
          <w:rFonts w:ascii="Candara" w:hAnsi="Candara"/>
          <w:b/>
          <w:sz w:val="32"/>
          <w:szCs w:val="28"/>
        </w:rPr>
        <w:t>o</w:t>
      </w:r>
      <w:r w:rsidRPr="009506BA">
        <w:rPr>
          <w:rFonts w:ascii="Candara" w:hAnsi="Candara"/>
          <w:b/>
          <w:sz w:val="32"/>
          <w:szCs w:val="28"/>
        </w:rPr>
        <w:t>f Gr</w:t>
      </w:r>
      <w:r w:rsidR="008E2E64">
        <w:rPr>
          <w:rFonts w:ascii="Candara" w:hAnsi="Candara"/>
          <w:b/>
          <w:sz w:val="32"/>
          <w:szCs w:val="28"/>
        </w:rPr>
        <w:t xml:space="preserve">een Marketing </w:t>
      </w:r>
      <w:r w:rsidR="008B7015">
        <w:rPr>
          <w:rFonts w:ascii="Candara" w:hAnsi="Candara"/>
          <w:b/>
          <w:sz w:val="32"/>
          <w:szCs w:val="28"/>
        </w:rPr>
        <w:t>t</w:t>
      </w:r>
      <w:r w:rsidR="008E2E64">
        <w:rPr>
          <w:rFonts w:ascii="Candara" w:hAnsi="Candara"/>
          <w:b/>
          <w:sz w:val="32"/>
          <w:szCs w:val="28"/>
        </w:rPr>
        <w:t>o Improving Occu</w:t>
      </w:r>
      <w:r w:rsidRPr="009506BA">
        <w:rPr>
          <w:rFonts w:ascii="Candara" w:hAnsi="Candara"/>
          <w:b/>
          <w:sz w:val="32"/>
          <w:szCs w:val="28"/>
        </w:rPr>
        <w:t xml:space="preserve">pancy </w:t>
      </w:r>
      <w:r w:rsidR="008B7015">
        <w:rPr>
          <w:rFonts w:ascii="Candara" w:hAnsi="Candara"/>
          <w:b/>
          <w:sz w:val="32"/>
          <w:szCs w:val="28"/>
        </w:rPr>
        <w:t>a</w:t>
      </w:r>
      <w:r w:rsidRPr="009506BA">
        <w:rPr>
          <w:rFonts w:ascii="Candara" w:hAnsi="Candara"/>
          <w:b/>
          <w:sz w:val="32"/>
          <w:szCs w:val="28"/>
        </w:rPr>
        <w:t xml:space="preserve">t Asung Villa </w:t>
      </w:r>
      <w:r w:rsidR="008B7015">
        <w:rPr>
          <w:rFonts w:ascii="Candara" w:hAnsi="Candara"/>
          <w:b/>
          <w:sz w:val="32"/>
          <w:szCs w:val="28"/>
        </w:rPr>
        <w:t>a</w:t>
      </w:r>
      <w:r w:rsidRPr="009506BA">
        <w:rPr>
          <w:rFonts w:ascii="Candara" w:hAnsi="Candara"/>
          <w:b/>
          <w:sz w:val="32"/>
          <w:szCs w:val="28"/>
        </w:rPr>
        <w:t>nd Guesthouse</w:t>
      </w:r>
    </w:p>
    <w:p w14:paraId="28A2DC88" w14:textId="77777777" w:rsidR="006E74ED" w:rsidRDefault="009506BA">
      <w:pPr>
        <w:pStyle w:val="AuthAdds"/>
        <w:ind w:left="0"/>
        <w:jc w:val="both"/>
        <w:rPr>
          <w:rFonts w:ascii="Candara" w:hAnsi="Candara"/>
          <w:b/>
          <w:bCs/>
          <w:i/>
          <w:iCs/>
          <w:sz w:val="24"/>
          <w:lang w:val="en-US"/>
        </w:rPr>
      </w:pPr>
      <w:r>
        <w:rPr>
          <w:rFonts w:ascii="Candara" w:hAnsi="Candara"/>
          <w:b/>
          <w:bCs/>
          <w:i/>
          <w:iCs/>
          <w:sz w:val="24"/>
          <w:lang w:val="en-US"/>
        </w:rPr>
        <w:t>I Made Suardika</w:t>
      </w:r>
      <w:r w:rsidR="008D6BB0">
        <w:rPr>
          <w:rFonts w:ascii="Candara" w:hAnsi="Candara"/>
          <w:b/>
          <w:bCs/>
          <w:i/>
          <w:iCs/>
          <w:sz w:val="24"/>
          <w:lang w:val="en-US"/>
        </w:rPr>
        <w:t xml:space="preserve"> </w:t>
      </w:r>
      <w:r w:rsidR="008D6BB0" w:rsidRPr="009506BA">
        <w:rPr>
          <w:rFonts w:ascii="Candara" w:hAnsi="Candara"/>
          <w:b/>
          <w:bCs/>
          <w:i/>
          <w:iCs/>
          <w:sz w:val="24"/>
          <w:vertAlign w:val="superscript"/>
          <w:lang w:val="en-US"/>
        </w:rPr>
        <w:t>1</w:t>
      </w:r>
      <w:r w:rsidR="008D6BB0">
        <w:rPr>
          <w:rFonts w:ascii="Candara" w:hAnsi="Candara"/>
          <w:b/>
          <w:bCs/>
          <w:i/>
          <w:iCs/>
          <w:sz w:val="24"/>
          <w:lang w:val="en-US"/>
        </w:rPr>
        <w:t xml:space="preserve">*, </w:t>
      </w:r>
      <w:r>
        <w:rPr>
          <w:rFonts w:ascii="Candara" w:hAnsi="Candara"/>
          <w:b/>
          <w:bCs/>
          <w:i/>
          <w:iCs/>
          <w:sz w:val="24"/>
          <w:lang w:val="en-US"/>
        </w:rPr>
        <w:t>I Putu Krisna Arta Widana</w:t>
      </w:r>
      <w:r w:rsidR="008D6BB0">
        <w:rPr>
          <w:rFonts w:ascii="Candara" w:hAnsi="Candara"/>
          <w:b/>
          <w:bCs/>
          <w:i/>
          <w:iCs/>
          <w:sz w:val="24"/>
          <w:lang w:val="en-US"/>
        </w:rPr>
        <w:t xml:space="preserve"> </w:t>
      </w:r>
      <w:r w:rsidR="008D6BB0">
        <w:rPr>
          <w:rFonts w:ascii="Candara" w:hAnsi="Candara"/>
          <w:b/>
          <w:bCs/>
          <w:i/>
          <w:iCs/>
          <w:sz w:val="24"/>
          <w:vertAlign w:val="superscript"/>
          <w:lang w:val="id-ID"/>
        </w:rPr>
        <w:t>2</w:t>
      </w:r>
      <w:r w:rsidR="008D6BB0">
        <w:rPr>
          <w:rFonts w:ascii="Candara" w:hAnsi="Candara"/>
          <w:b/>
          <w:bCs/>
          <w:i/>
          <w:iCs/>
          <w:sz w:val="24"/>
          <w:lang w:val="en-US"/>
        </w:rPr>
        <w:t xml:space="preserve">, </w:t>
      </w:r>
      <w:r w:rsidRPr="009506BA">
        <w:rPr>
          <w:rFonts w:ascii="Candara" w:hAnsi="Candara"/>
          <w:b/>
          <w:bCs/>
          <w:i/>
          <w:iCs/>
          <w:sz w:val="24"/>
          <w:lang w:val="en-US"/>
        </w:rPr>
        <w:t>I Gus</w:t>
      </w:r>
      <w:r>
        <w:rPr>
          <w:rFonts w:ascii="Candara" w:hAnsi="Candara"/>
          <w:b/>
          <w:bCs/>
          <w:i/>
          <w:iCs/>
          <w:sz w:val="24"/>
          <w:lang w:val="en-US"/>
        </w:rPr>
        <w:t>ti Agung Mas Krisna Komala Sari</w:t>
      </w:r>
      <w:r w:rsidR="008D6BB0">
        <w:rPr>
          <w:rFonts w:ascii="Candara" w:hAnsi="Candara"/>
          <w:b/>
          <w:bCs/>
          <w:i/>
          <w:iCs/>
          <w:sz w:val="24"/>
          <w:lang w:val="en-US"/>
        </w:rPr>
        <w:t xml:space="preserve"> </w:t>
      </w:r>
      <w:r w:rsidR="008D6BB0">
        <w:rPr>
          <w:rFonts w:ascii="Candara" w:hAnsi="Candara"/>
          <w:b/>
          <w:bCs/>
          <w:i/>
          <w:iCs/>
          <w:sz w:val="24"/>
          <w:vertAlign w:val="superscript"/>
          <w:lang w:val="en-US"/>
        </w:rPr>
        <w:t xml:space="preserve">3 </w:t>
      </w:r>
    </w:p>
    <w:p w14:paraId="0AF32779" w14:textId="1F5887C9" w:rsidR="006E74ED" w:rsidRDefault="008D6BB0">
      <w:pPr>
        <w:pStyle w:val="AuthAdds"/>
        <w:spacing w:after="0"/>
        <w:ind w:left="0"/>
        <w:jc w:val="both"/>
        <w:rPr>
          <w:rFonts w:ascii="Candara" w:hAnsi="Candara"/>
          <w:i/>
          <w:szCs w:val="20"/>
          <w:lang w:val="en-US"/>
        </w:rPr>
      </w:pPr>
      <w:r>
        <w:rPr>
          <w:rFonts w:ascii="Candara" w:hAnsi="Candara"/>
          <w:i/>
          <w:szCs w:val="20"/>
          <w:vertAlign w:val="superscript"/>
          <w:lang w:val="en-US"/>
        </w:rPr>
        <w:t xml:space="preserve">1  </w:t>
      </w:r>
      <w:r>
        <w:rPr>
          <w:rFonts w:ascii="Candara" w:hAnsi="Candara"/>
          <w:i/>
          <w:szCs w:val="20"/>
          <w:lang w:val="en-US"/>
        </w:rPr>
        <w:t xml:space="preserve">Study </w:t>
      </w:r>
      <w:r w:rsidR="007E4574">
        <w:rPr>
          <w:rFonts w:ascii="Candara" w:hAnsi="Candara"/>
          <w:i/>
          <w:szCs w:val="20"/>
          <w:lang w:val="en-US"/>
        </w:rPr>
        <w:t>P</w:t>
      </w:r>
      <w:r>
        <w:rPr>
          <w:rFonts w:ascii="Candara" w:hAnsi="Candara"/>
          <w:i/>
          <w:szCs w:val="20"/>
          <w:lang w:val="en-US"/>
        </w:rPr>
        <w:t xml:space="preserve">rogramme of </w:t>
      </w:r>
      <w:r w:rsidR="007E4574">
        <w:rPr>
          <w:rFonts w:ascii="Candara" w:hAnsi="Candara"/>
          <w:i/>
          <w:szCs w:val="20"/>
          <w:lang w:val="en-US"/>
        </w:rPr>
        <w:t>Tourism Business Management</w:t>
      </w:r>
      <w:r>
        <w:rPr>
          <w:rFonts w:ascii="Candara" w:hAnsi="Candara"/>
          <w:i/>
          <w:szCs w:val="20"/>
          <w:lang w:val="en-US"/>
        </w:rPr>
        <w:t xml:space="preserve">, Department of </w:t>
      </w:r>
      <w:r w:rsidR="007E4574">
        <w:rPr>
          <w:rFonts w:ascii="Candara" w:hAnsi="Candara"/>
          <w:i/>
          <w:szCs w:val="20"/>
          <w:lang w:val="en-US"/>
        </w:rPr>
        <w:t>T</w:t>
      </w:r>
      <w:r>
        <w:rPr>
          <w:rFonts w:ascii="Candara" w:hAnsi="Candara"/>
          <w:i/>
          <w:szCs w:val="20"/>
          <w:lang w:val="en-US"/>
        </w:rPr>
        <w:t>ourism, Politeknik Negeri Bali</w:t>
      </w:r>
    </w:p>
    <w:p w14:paraId="2D3E0D2C" w14:textId="7F23638C" w:rsidR="006E74ED" w:rsidRDefault="008D6BB0">
      <w:pPr>
        <w:pStyle w:val="AuthAdds"/>
        <w:spacing w:after="0"/>
        <w:ind w:left="0"/>
        <w:jc w:val="both"/>
        <w:rPr>
          <w:rFonts w:ascii="Candara" w:hAnsi="Candara"/>
          <w:i/>
          <w:szCs w:val="20"/>
          <w:lang w:val="en-US"/>
        </w:rPr>
      </w:pPr>
      <w:r>
        <w:rPr>
          <w:rFonts w:ascii="Candara" w:hAnsi="Candara"/>
          <w:i/>
          <w:szCs w:val="20"/>
          <w:vertAlign w:val="superscript"/>
          <w:lang w:val="en-US"/>
        </w:rPr>
        <w:t xml:space="preserve">2  </w:t>
      </w:r>
      <w:r>
        <w:rPr>
          <w:rFonts w:ascii="Candara" w:hAnsi="Candara"/>
          <w:i/>
          <w:szCs w:val="20"/>
          <w:lang w:val="en-US"/>
        </w:rPr>
        <w:t xml:space="preserve">Study </w:t>
      </w:r>
      <w:r w:rsidR="007E4574">
        <w:rPr>
          <w:rFonts w:ascii="Candara" w:hAnsi="Candara"/>
          <w:i/>
          <w:szCs w:val="20"/>
          <w:lang w:val="en-US"/>
        </w:rPr>
        <w:t>Programme of Tourism Business Management</w:t>
      </w:r>
      <w:r>
        <w:rPr>
          <w:rFonts w:ascii="Candara" w:hAnsi="Candara"/>
          <w:i/>
          <w:szCs w:val="20"/>
          <w:lang w:val="en-US"/>
        </w:rPr>
        <w:t xml:space="preserve">, Department of </w:t>
      </w:r>
      <w:r w:rsidR="007E4574">
        <w:rPr>
          <w:rFonts w:ascii="Candara" w:hAnsi="Candara"/>
          <w:i/>
          <w:szCs w:val="20"/>
          <w:lang w:val="en-US"/>
        </w:rPr>
        <w:t>Tourism</w:t>
      </w:r>
      <w:r>
        <w:rPr>
          <w:rFonts w:ascii="Candara" w:hAnsi="Candara"/>
          <w:i/>
          <w:szCs w:val="20"/>
          <w:lang w:val="en-US"/>
        </w:rPr>
        <w:t>, Politeknik Negeri Bali</w:t>
      </w:r>
    </w:p>
    <w:p w14:paraId="408C1E03" w14:textId="4F7B1926" w:rsidR="006E74ED" w:rsidRDefault="008D6BB0">
      <w:pPr>
        <w:pStyle w:val="AuthAdds"/>
        <w:ind w:left="0"/>
        <w:jc w:val="both"/>
        <w:rPr>
          <w:rFonts w:ascii="Candara" w:hAnsi="Candara"/>
          <w:i/>
          <w:szCs w:val="20"/>
          <w:lang w:val="en-US"/>
        </w:rPr>
      </w:pPr>
      <w:r>
        <w:rPr>
          <w:rFonts w:ascii="Candara" w:hAnsi="Candara"/>
          <w:i/>
          <w:szCs w:val="20"/>
          <w:vertAlign w:val="superscript"/>
          <w:lang w:val="en-US"/>
        </w:rPr>
        <w:t xml:space="preserve">3  </w:t>
      </w:r>
      <w:r>
        <w:rPr>
          <w:rFonts w:ascii="Candara" w:hAnsi="Candara"/>
          <w:i/>
          <w:szCs w:val="20"/>
          <w:lang w:val="en-US"/>
        </w:rPr>
        <w:t xml:space="preserve">Study </w:t>
      </w:r>
      <w:r w:rsidR="007E4574">
        <w:rPr>
          <w:rFonts w:ascii="Candara" w:hAnsi="Candara"/>
          <w:i/>
          <w:szCs w:val="20"/>
          <w:lang w:val="en-US"/>
        </w:rPr>
        <w:t>Programme of Tourism Business Management</w:t>
      </w:r>
      <w:r>
        <w:rPr>
          <w:rFonts w:ascii="Candara" w:hAnsi="Candara"/>
          <w:i/>
          <w:szCs w:val="20"/>
          <w:lang w:val="en-US"/>
        </w:rPr>
        <w:t xml:space="preserve">, Department of </w:t>
      </w:r>
      <w:r w:rsidR="007E4574">
        <w:rPr>
          <w:rFonts w:ascii="Candara" w:hAnsi="Candara"/>
          <w:i/>
          <w:szCs w:val="20"/>
          <w:lang w:val="en-US"/>
        </w:rPr>
        <w:t>Tourism</w:t>
      </w:r>
      <w:r>
        <w:rPr>
          <w:rFonts w:ascii="Candara" w:hAnsi="Candara"/>
          <w:i/>
          <w:szCs w:val="20"/>
          <w:lang w:val="en-US"/>
        </w:rPr>
        <w:t>, Politeknik Negeri Bali</w:t>
      </w:r>
    </w:p>
    <w:p w14:paraId="5A682870" w14:textId="77777777" w:rsidR="006E74ED" w:rsidRDefault="008D6BB0">
      <w:pPr>
        <w:pStyle w:val="AuthAdds"/>
        <w:ind w:left="0"/>
        <w:jc w:val="both"/>
        <w:rPr>
          <w:rFonts w:ascii="Candara" w:hAnsi="Candara"/>
          <w:i/>
          <w:szCs w:val="20"/>
          <w:lang w:val="en-US"/>
        </w:rPr>
      </w:pPr>
      <w:r>
        <w:rPr>
          <w:rFonts w:ascii="Candara" w:hAnsi="Candara"/>
          <w:szCs w:val="20"/>
          <w:lang w:val="en-US"/>
        </w:rPr>
        <w:t xml:space="preserve">*Corresponding Author: </w:t>
      </w:r>
      <w:r w:rsidR="00F704DB" w:rsidRPr="00F704DB">
        <w:rPr>
          <w:rFonts w:ascii="Candara" w:hAnsi="Candara"/>
          <w:i/>
          <w:szCs w:val="20"/>
          <w:lang w:val="en-US"/>
        </w:rPr>
        <w:t>dikasaras70@gmail.com</w:t>
      </w:r>
    </w:p>
    <w:p w14:paraId="68E4383C" w14:textId="77777777" w:rsidR="006E74ED" w:rsidRDefault="006E74ED">
      <w:pPr>
        <w:pStyle w:val="AbsKeyBibli"/>
        <w:rPr>
          <w:lang w:val="en-US"/>
        </w:rPr>
      </w:pPr>
    </w:p>
    <w:p w14:paraId="164E570D" w14:textId="1252BE36" w:rsidR="006E74ED" w:rsidRDefault="008D6BB0">
      <w:pPr>
        <w:pStyle w:val="AuthAdds"/>
        <w:shd w:val="clear" w:color="auto" w:fill="D9D9D9" w:themeFill="background1" w:themeFillShade="D9"/>
        <w:spacing w:after="0"/>
        <w:ind w:left="0"/>
        <w:jc w:val="both"/>
        <w:rPr>
          <w:rFonts w:ascii="Candara" w:hAnsi="Candara"/>
          <w:bCs/>
          <w:sz w:val="18"/>
          <w:szCs w:val="18"/>
          <w:lang w:val="en-US"/>
        </w:rPr>
      </w:pPr>
      <w:r>
        <w:rPr>
          <w:rFonts w:ascii="Candara" w:hAnsi="Candara"/>
          <w:b/>
          <w:bCs/>
          <w:sz w:val="18"/>
          <w:szCs w:val="18"/>
          <w:lang w:val="en-US"/>
        </w:rPr>
        <w:t xml:space="preserve">Abstract: </w:t>
      </w:r>
      <w:r w:rsidR="00721576" w:rsidRPr="00721576">
        <w:rPr>
          <w:rFonts w:ascii="Candara" w:hAnsi="Candara"/>
          <w:bCs/>
          <w:sz w:val="18"/>
          <w:szCs w:val="18"/>
          <w:lang w:val="en-US"/>
        </w:rPr>
        <w:t>The condition of global warming and the onslaught of hotel develop</w:t>
      </w:r>
      <w:r w:rsidR="00C0741D">
        <w:rPr>
          <w:rFonts w:ascii="Candara" w:hAnsi="Candara"/>
          <w:bCs/>
          <w:sz w:val="18"/>
          <w:szCs w:val="18"/>
          <w:lang w:val="en-US"/>
        </w:rPr>
        <w:t>ment that is increasingly devel</w:t>
      </w:r>
      <w:r w:rsidR="00721576" w:rsidRPr="00721576">
        <w:rPr>
          <w:rFonts w:ascii="Candara" w:hAnsi="Candara"/>
          <w:bCs/>
          <w:sz w:val="18"/>
          <w:szCs w:val="18"/>
          <w:lang w:val="en-US"/>
        </w:rPr>
        <w:t>oping will have an impact on the environment, thus growing awareness for the hotel industry to pay more attention to the environment by applying the concept of green marketing. Th</w:t>
      </w:r>
      <w:r w:rsidR="00841364">
        <w:rPr>
          <w:rFonts w:ascii="Candara" w:hAnsi="Candara"/>
          <w:bCs/>
          <w:sz w:val="18"/>
          <w:szCs w:val="18"/>
          <w:lang w:val="en-US"/>
        </w:rPr>
        <w:t>is study aims to determine the application of green marketing in Asung Villa and Guesthouse and</w:t>
      </w:r>
      <w:r w:rsidR="00721576" w:rsidRPr="00721576">
        <w:rPr>
          <w:rFonts w:ascii="Candara" w:hAnsi="Candara"/>
          <w:bCs/>
          <w:sz w:val="18"/>
          <w:szCs w:val="18"/>
          <w:lang w:val="en-US"/>
        </w:rPr>
        <w:t xml:space="preserve"> the relationship between green marketing in increasing room occupancy in Asung Villa and Guesthouse. </w:t>
      </w:r>
      <w:r w:rsidR="00406874">
        <w:rPr>
          <w:rFonts w:ascii="Candara" w:hAnsi="Candara"/>
          <w:bCs/>
          <w:sz w:val="18"/>
          <w:szCs w:val="18"/>
          <w:lang w:val="en-US"/>
        </w:rPr>
        <w:t>Furthermore, t</w:t>
      </w:r>
      <w:r w:rsidR="00721576" w:rsidRPr="00721576">
        <w:rPr>
          <w:rFonts w:ascii="Candara" w:hAnsi="Candara"/>
          <w:bCs/>
          <w:sz w:val="18"/>
          <w:szCs w:val="18"/>
          <w:lang w:val="en-US"/>
        </w:rPr>
        <w:t>h</w:t>
      </w:r>
      <w:r w:rsidR="00841364">
        <w:rPr>
          <w:rFonts w:ascii="Candara" w:hAnsi="Candara"/>
          <w:bCs/>
          <w:sz w:val="18"/>
          <w:szCs w:val="18"/>
          <w:lang w:val="en-US"/>
        </w:rPr>
        <w:t>is study aims to apply green marketing to increase</w:t>
      </w:r>
      <w:r w:rsidR="00721576" w:rsidRPr="00721576">
        <w:rPr>
          <w:rFonts w:ascii="Candara" w:hAnsi="Candara"/>
          <w:bCs/>
          <w:sz w:val="18"/>
          <w:szCs w:val="18"/>
          <w:lang w:val="en-US"/>
        </w:rPr>
        <w:t xml:space="preserve"> </w:t>
      </w:r>
      <w:r w:rsidR="00406874">
        <w:rPr>
          <w:rFonts w:ascii="Candara" w:hAnsi="Candara"/>
          <w:bCs/>
          <w:sz w:val="18"/>
          <w:szCs w:val="18"/>
          <w:lang w:val="en-US"/>
        </w:rPr>
        <w:t>Asung Villa and Guesthouse occupancy</w:t>
      </w:r>
      <w:r w:rsidR="00721576" w:rsidRPr="00721576">
        <w:rPr>
          <w:rFonts w:ascii="Candara" w:hAnsi="Candara"/>
          <w:bCs/>
          <w:sz w:val="18"/>
          <w:szCs w:val="18"/>
          <w:lang w:val="en-US"/>
        </w:rPr>
        <w:t xml:space="preserve">. The variables used in this study were green marketing and </w:t>
      </w:r>
      <w:r w:rsidR="007E4574">
        <w:rPr>
          <w:rFonts w:ascii="Candara" w:hAnsi="Candara"/>
          <w:bCs/>
          <w:sz w:val="18"/>
          <w:szCs w:val="18"/>
          <w:lang w:val="en-US"/>
        </w:rPr>
        <w:t>occupancy</w:t>
      </w:r>
      <w:r w:rsidR="00721576" w:rsidRPr="00721576">
        <w:rPr>
          <w:rFonts w:ascii="Candara" w:hAnsi="Candara"/>
          <w:bCs/>
          <w:sz w:val="18"/>
          <w:szCs w:val="18"/>
          <w:lang w:val="en-US"/>
        </w:rPr>
        <w:t xml:space="preserve">. The four elements of green marketing are green </w:t>
      </w:r>
      <w:r w:rsidR="007E4574">
        <w:rPr>
          <w:rFonts w:ascii="Candara" w:hAnsi="Candara"/>
          <w:bCs/>
          <w:sz w:val="18"/>
          <w:szCs w:val="18"/>
          <w:lang w:val="en-US"/>
        </w:rPr>
        <w:t>products</w:t>
      </w:r>
      <w:r w:rsidR="00721576" w:rsidRPr="00721576">
        <w:rPr>
          <w:rFonts w:ascii="Candara" w:hAnsi="Candara"/>
          <w:bCs/>
          <w:sz w:val="18"/>
          <w:szCs w:val="18"/>
          <w:lang w:val="en-US"/>
        </w:rPr>
        <w:t xml:space="preserve">, green </w:t>
      </w:r>
      <w:r w:rsidR="007E4574">
        <w:rPr>
          <w:rFonts w:ascii="Candara" w:hAnsi="Candara"/>
          <w:bCs/>
          <w:sz w:val="18"/>
          <w:szCs w:val="18"/>
          <w:lang w:val="en-US"/>
        </w:rPr>
        <w:t>prices</w:t>
      </w:r>
      <w:r w:rsidR="00721576" w:rsidRPr="00721576">
        <w:rPr>
          <w:rFonts w:ascii="Candara" w:hAnsi="Candara"/>
          <w:bCs/>
          <w:sz w:val="18"/>
          <w:szCs w:val="18"/>
          <w:lang w:val="en-US"/>
        </w:rPr>
        <w:t xml:space="preserve">, green </w:t>
      </w:r>
      <w:r w:rsidR="007E4574">
        <w:rPr>
          <w:rFonts w:ascii="Candara" w:hAnsi="Candara"/>
          <w:bCs/>
          <w:sz w:val="18"/>
          <w:szCs w:val="18"/>
          <w:lang w:val="en-US"/>
        </w:rPr>
        <w:t>places</w:t>
      </w:r>
      <w:r w:rsidR="00721576" w:rsidRPr="00721576">
        <w:rPr>
          <w:rFonts w:ascii="Candara" w:hAnsi="Candara"/>
          <w:bCs/>
          <w:sz w:val="18"/>
          <w:szCs w:val="18"/>
          <w:lang w:val="en-US"/>
        </w:rPr>
        <w:t xml:space="preserve">, and green </w:t>
      </w:r>
      <w:r w:rsidR="007E4574">
        <w:rPr>
          <w:rFonts w:ascii="Candara" w:hAnsi="Candara"/>
          <w:bCs/>
          <w:sz w:val="18"/>
          <w:szCs w:val="18"/>
          <w:lang w:val="en-US"/>
        </w:rPr>
        <w:t>promotions</w:t>
      </w:r>
      <w:r w:rsidR="00721576" w:rsidRPr="00721576">
        <w:rPr>
          <w:rFonts w:ascii="Candara" w:hAnsi="Candara"/>
          <w:bCs/>
          <w:sz w:val="18"/>
          <w:szCs w:val="18"/>
          <w:lang w:val="en-US"/>
        </w:rPr>
        <w:t xml:space="preserve">. The informant in this study is a team from Sales &amp; Marketing because they know in </w:t>
      </w:r>
      <w:r w:rsidR="007E4574">
        <w:rPr>
          <w:rFonts w:ascii="Candara" w:hAnsi="Candara"/>
          <w:bCs/>
          <w:sz w:val="18"/>
          <w:szCs w:val="18"/>
          <w:lang w:val="en-US"/>
        </w:rPr>
        <w:t>detail</w:t>
      </w:r>
      <w:r w:rsidR="00721576" w:rsidRPr="00721576">
        <w:rPr>
          <w:rFonts w:ascii="Candara" w:hAnsi="Candara"/>
          <w:bCs/>
          <w:sz w:val="18"/>
          <w:szCs w:val="18"/>
          <w:lang w:val="en-US"/>
        </w:rPr>
        <w:t xml:space="preserve"> about the information related to this research, namely the application of the concept of green marketing in Asung Villa and Guesthouse. The data analysis used in this study is descriptive </w:t>
      </w:r>
      <w:r w:rsidR="007E4574">
        <w:rPr>
          <w:rFonts w:ascii="Candara" w:hAnsi="Candara"/>
          <w:bCs/>
          <w:sz w:val="18"/>
          <w:szCs w:val="18"/>
          <w:lang w:val="en-US"/>
        </w:rPr>
        <w:t>qualitative</w:t>
      </w:r>
      <w:r w:rsidR="00721576" w:rsidRPr="00721576">
        <w:rPr>
          <w:rFonts w:ascii="Candara" w:hAnsi="Candara"/>
          <w:bCs/>
          <w:sz w:val="18"/>
          <w:szCs w:val="18"/>
          <w:lang w:val="en-US"/>
        </w:rPr>
        <w:t xml:space="preserve"> and descriptive statistics. The results of this analysis show that: 1) The application of green marketing in Asung Villa and Guesthouse very much </w:t>
      </w:r>
      <w:r w:rsidR="006C3586">
        <w:rPr>
          <w:rFonts w:ascii="Candara" w:hAnsi="Candara"/>
          <w:bCs/>
          <w:sz w:val="18"/>
          <w:szCs w:val="18"/>
          <w:lang w:val="en-US"/>
        </w:rPr>
        <w:t>follows</w:t>
      </w:r>
      <w:r w:rsidR="00721576" w:rsidRPr="00721576">
        <w:rPr>
          <w:rFonts w:ascii="Candara" w:hAnsi="Candara"/>
          <w:bCs/>
          <w:sz w:val="18"/>
          <w:szCs w:val="18"/>
          <w:lang w:val="en-US"/>
        </w:rPr>
        <w:t xml:space="preserve"> the standards of the green marketing mix consisting of green products, green prices, green places, and green promotion; 2) There is a high linkage of 92.92% between the implementation of green marketing in increasing room occupancy in Asung Villa and Guesthouse</w:t>
      </w:r>
      <w:r w:rsidR="008B7015">
        <w:rPr>
          <w:rFonts w:ascii="Candara" w:hAnsi="Candara"/>
          <w:bCs/>
          <w:sz w:val="18"/>
          <w:szCs w:val="18"/>
          <w:lang w:val="en-US"/>
        </w:rPr>
        <w:t>.</w:t>
      </w:r>
    </w:p>
    <w:p w14:paraId="566E4DDC" w14:textId="77777777" w:rsidR="006E74ED" w:rsidRDefault="006E74ED">
      <w:pPr>
        <w:pStyle w:val="AbsKeyBibli"/>
        <w:shd w:val="clear" w:color="auto" w:fill="D9D9D9" w:themeFill="background1" w:themeFillShade="D9"/>
        <w:tabs>
          <w:tab w:val="clear" w:pos="960"/>
        </w:tabs>
        <w:spacing w:after="0" w:line="240" w:lineRule="auto"/>
        <w:ind w:left="0"/>
        <w:rPr>
          <w:rFonts w:ascii="Candara" w:hAnsi="Candara"/>
          <w:bCs/>
          <w:szCs w:val="18"/>
          <w:lang w:val="en-US"/>
        </w:rPr>
      </w:pPr>
    </w:p>
    <w:p w14:paraId="60ADDD57" w14:textId="3E791AF5" w:rsidR="006E74ED" w:rsidRDefault="008D6BB0">
      <w:pPr>
        <w:pStyle w:val="AbsKeyBibli"/>
        <w:shd w:val="clear" w:color="auto" w:fill="D9D9D9" w:themeFill="background1" w:themeFillShade="D9"/>
        <w:tabs>
          <w:tab w:val="clear" w:pos="960"/>
        </w:tabs>
        <w:spacing w:after="0" w:line="240" w:lineRule="auto"/>
        <w:ind w:left="0"/>
        <w:rPr>
          <w:rFonts w:ascii="Candara" w:hAnsi="Candara"/>
          <w:bCs/>
          <w:szCs w:val="18"/>
          <w:lang w:val="en-US"/>
        </w:rPr>
      </w:pPr>
      <w:r>
        <w:rPr>
          <w:rFonts w:ascii="Candara" w:hAnsi="Candara"/>
          <w:b/>
          <w:bCs/>
          <w:szCs w:val="18"/>
          <w:lang w:val="en-US"/>
        </w:rPr>
        <w:t xml:space="preserve">Keywords: </w:t>
      </w:r>
      <w:r w:rsidR="00533EAF" w:rsidRPr="00533EAF">
        <w:rPr>
          <w:rFonts w:ascii="Candara" w:hAnsi="Candara"/>
          <w:bCs/>
          <w:szCs w:val="18"/>
          <w:lang w:val="en-US"/>
        </w:rPr>
        <w:t>green product, green price, green place, green promotion, occupancy</w:t>
      </w:r>
      <w:r>
        <w:rPr>
          <w:rFonts w:ascii="Candara" w:hAnsi="Candara"/>
          <w:szCs w:val="18"/>
          <w:lang w:val="en-US"/>
        </w:rPr>
        <w:t xml:space="preserve"> </w:t>
      </w:r>
    </w:p>
    <w:p w14:paraId="09114C71" w14:textId="77777777" w:rsidR="006E74ED" w:rsidRDefault="006E74ED">
      <w:pPr>
        <w:pStyle w:val="AbsKeyBibli"/>
        <w:tabs>
          <w:tab w:val="clear" w:pos="960"/>
        </w:tabs>
        <w:spacing w:after="0" w:line="240" w:lineRule="auto"/>
        <w:ind w:left="0"/>
        <w:rPr>
          <w:rFonts w:ascii="Candara" w:hAnsi="Candara"/>
          <w:b/>
          <w:bCs/>
          <w:szCs w:val="18"/>
          <w:lang w:val="en-US"/>
        </w:rPr>
      </w:pPr>
    </w:p>
    <w:p w14:paraId="77AE4BDC" w14:textId="77777777" w:rsidR="006E74ED" w:rsidRDefault="008D6BB0">
      <w:pPr>
        <w:pStyle w:val="AbsKeyBibli"/>
        <w:tabs>
          <w:tab w:val="clear" w:pos="960"/>
        </w:tabs>
        <w:spacing w:after="0" w:line="240" w:lineRule="auto"/>
        <w:ind w:left="0"/>
        <w:rPr>
          <w:rFonts w:ascii="Candara" w:hAnsi="Candara"/>
          <w:bCs/>
          <w:szCs w:val="18"/>
          <w:lang w:val="en-US"/>
        </w:rPr>
      </w:pPr>
      <w:bookmarkStart w:id="0" w:name="_Hlk498239717"/>
      <w:r>
        <w:rPr>
          <w:rFonts w:ascii="Candara" w:hAnsi="Candara"/>
          <w:b/>
          <w:bCs/>
          <w:szCs w:val="18"/>
          <w:lang w:val="en-US"/>
        </w:rPr>
        <w:t xml:space="preserve">History Article: </w:t>
      </w:r>
      <w:r>
        <w:rPr>
          <w:rFonts w:ascii="Candara" w:hAnsi="Candara"/>
          <w:bCs/>
          <w:szCs w:val="18"/>
          <w:lang w:val="en-US"/>
        </w:rPr>
        <w:t>Submitted October 2022</w:t>
      </w:r>
    </w:p>
    <w:bookmarkEnd w:id="0"/>
    <w:p w14:paraId="74A13BB1" w14:textId="77777777" w:rsidR="006E74ED" w:rsidRDefault="006E74ED">
      <w:pPr>
        <w:shd w:val="clear" w:color="auto" w:fill="FFFFFF"/>
        <w:jc w:val="both"/>
        <w:rPr>
          <w:rFonts w:ascii="Candara" w:hAnsi="Candara"/>
          <w:sz w:val="20"/>
          <w:szCs w:val="20"/>
          <w:lang w:val="en-US"/>
        </w:rPr>
        <w:sectPr w:rsidR="006E74E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16" w:right="799" w:bottom="1440" w:left="0" w:header="288" w:footer="432" w:gutter="958"/>
          <w:pgNumType w:start="1"/>
          <w:cols w:space="432"/>
          <w:titlePg/>
          <w:docGrid w:linePitch="360"/>
        </w:sectPr>
      </w:pPr>
    </w:p>
    <w:p w14:paraId="687BF068" w14:textId="77777777" w:rsidR="006E74ED" w:rsidRDefault="006E74ED">
      <w:pPr>
        <w:spacing w:line="276" w:lineRule="auto"/>
        <w:rPr>
          <w:rFonts w:ascii="Candara" w:hAnsi="Candara"/>
          <w:sz w:val="32"/>
          <w:szCs w:val="30"/>
          <w:lang w:val="en-US"/>
        </w:rPr>
      </w:pPr>
    </w:p>
    <w:p w14:paraId="650FBF1E" w14:textId="77777777" w:rsidR="00841364" w:rsidRDefault="008D6BB0" w:rsidP="002D5638">
      <w:pPr>
        <w:pStyle w:val="Heading1"/>
        <w:rPr>
          <w:color w:val="auto"/>
          <w:lang w:val="sv-SE"/>
        </w:rPr>
      </w:pPr>
      <w:r>
        <w:rPr>
          <w:color w:val="auto"/>
          <w:lang w:val="sv-SE"/>
        </w:rPr>
        <w:t>Introduction</w:t>
      </w:r>
    </w:p>
    <w:p w14:paraId="48F64B77" w14:textId="5774EE24" w:rsidR="00EB0B84" w:rsidRPr="00841364" w:rsidRDefault="00EB0B84" w:rsidP="00841364">
      <w:pPr>
        <w:pStyle w:val="Heading1"/>
        <w:jc w:val="both"/>
        <w:rPr>
          <w:b w:val="0"/>
          <w:bCs/>
          <w:color w:val="000000" w:themeColor="text1"/>
          <w:lang w:val="sv-SE"/>
        </w:rPr>
      </w:pPr>
      <w:r w:rsidRPr="00841364">
        <w:rPr>
          <w:b w:val="0"/>
          <w:bCs/>
          <w:color w:val="000000" w:themeColor="text1"/>
          <w:sz w:val="22"/>
          <w:szCs w:val="22"/>
          <w:shd w:val="clear" w:color="auto" w:fill="FFFFFF"/>
          <w:lang w:val="en-US"/>
        </w:rPr>
        <w:t>Bali</w:t>
      </w:r>
      <w:r w:rsidR="002D5638" w:rsidRPr="00841364">
        <w:rPr>
          <w:b w:val="0"/>
          <w:bCs/>
          <w:color w:val="000000" w:themeColor="text1"/>
          <w:sz w:val="22"/>
          <w:szCs w:val="22"/>
          <w:shd w:val="clear" w:color="auto" w:fill="FFFFFF"/>
          <w:lang w:val="en-US"/>
        </w:rPr>
        <w:t>’</w:t>
      </w:r>
      <w:r w:rsidRPr="00841364">
        <w:rPr>
          <w:b w:val="0"/>
          <w:bCs/>
          <w:color w:val="000000" w:themeColor="text1"/>
          <w:sz w:val="22"/>
          <w:szCs w:val="22"/>
          <w:shd w:val="clear" w:color="auto" w:fill="FFFFFF"/>
          <w:lang w:val="en-US"/>
        </w:rPr>
        <w:t>s economy is largely supported by the tourism sector</w:t>
      </w:r>
      <w:r w:rsidR="00971C41" w:rsidRPr="00841364">
        <w:rPr>
          <w:b w:val="0"/>
          <w:bCs/>
          <w:color w:val="000000" w:themeColor="text1"/>
          <w:sz w:val="22"/>
          <w:szCs w:val="22"/>
          <w:shd w:val="clear" w:color="auto" w:fill="FFFFFF"/>
          <w:lang w:val="en-US"/>
        </w:rPr>
        <w:t xml:space="preserve"> </w:t>
      </w:r>
      <w:r w:rsidR="00971C41" w:rsidRPr="00841364">
        <w:rPr>
          <w:b w:val="0"/>
          <w:bCs/>
          <w:color w:val="000000" w:themeColor="text1"/>
          <w:sz w:val="22"/>
          <w:szCs w:val="22"/>
          <w:shd w:val="clear" w:color="auto" w:fill="FFFFFF"/>
          <w:lang w:val="en-US"/>
        </w:rPr>
        <w:fldChar w:fldCharType="begin" w:fldLock="1"/>
      </w:r>
      <w:r w:rsidR="00971C41" w:rsidRPr="00841364">
        <w:rPr>
          <w:b w:val="0"/>
          <w:bCs/>
          <w:color w:val="000000" w:themeColor="text1"/>
          <w:sz w:val="22"/>
          <w:szCs w:val="22"/>
          <w:shd w:val="clear" w:color="auto" w:fill="FFFFFF"/>
          <w:lang w:val="en-US"/>
        </w:rPr>
        <w:instrText>ADDIN CSL_CITATION {"citationItems":[{"id":"ITEM-1","itemData":{"abstract":"The intention to revisit a destination usually happens during tourists’ first visit. The decision begins when tourists’ expectations meet the reality in the destination visited, moreover it exceeds the expectations. The main purpose of tourists visit a destination is one of the following: holiday, visiting friends and relatives (VFR), business, education, sports and health, but it may be a combination of them, such as holiday and VFR, holiday and business, etc. In terms of holiday it may include relax, learn and enjoy arts and culture, enjoy nature beauty, and honeymoon. The purpose of this study was to know how Balinese culture affect international tourists revisit Bali. Since Bali is known as cultural tourist destination it is worth to know more deeply. In regard with this study it was found that the number of visit by international repeating-tourists to Bali was as follows: 6 to 9 visits (28%), more than 25 visits (25%), 3 to 5 visits (25%), 14 to 17 visits (10%), 18 to 21 visits (7%), and 10 to 13 visits (5%). Three most reasons repeaters revisited Bali were friendly people, ‘love Bali’, and the charm of Bali. Their reasons were influenced by a number of factors including holiday (65%), followed by business (22.5%), VFR (7.5%), and others (5%). From this fact it may say that Bali is still considered best destination for holiday. Nine most preferable activities done by revisiting international tourists during in Bali were relax (15%), interact with local people (14%), beach activities (13%), adventure activities (11%), sightseeing (10%), learning local culture (9%), a    ttending temple ceremony     (8%), e    njoying night life     (7%), and business (6%). In terms of revisiting behavior, connection with a visited destination is considered significant by experts. Connection in this case may be tangible and intangible. Tangible connection may include business and social networks, while intangible connection is seen through psychological aspect. In this study attachment theory was used to examine the connection between repeaters and Bali as a tourist destination. It was found that most repeaters had strong connection to Bali, mostly affected by friendly people of Bali (social connection), uniqueness of culture (cultural connection), and natural beauty or the charm of Bali (place connection). Further study is important to conduct to know more about how each connection influence each other.   ","author":[{"dropping-particle":"","family":"Sutama","given":"I Ketut","non-dropping-particle":"","parse-names":false,"suffix":""},{"dropping-particle":"","family":"Mudana","given":"I Gede","non-dropping-particle":"","parse-names":false,"suffix":""},{"dropping-particle":"","family":"Astawa","given":"I Ketut","non-dropping-particle":"","parse-names":false,"suffix":""}],"container-title":"International Journal of Applied Sciences in Tourism and Events; Vol 1 No 1 (2017): June 2017","id":"ITEM-1","issue":"1","issued":{"date-parts":[["2017"]]},"page":"70-81","title":"Balinese Culture and Repeat Visitors To Bali","type":"article-journal","volume":"1"},"uris":["http://www.mendeley.com/documents/?uuid=a2de8907-ea7d-4296-8829-67c136d1ed5c"]},{"id":"ITEM-2","itemData":{"DOI":"10.1080/13683500.2015.1111315","ISSN":"13683500","abstract":"Within the dynamic global tourism industry, understanding the reasons for a destination's competitiveness is essential in order to enhance its performance, facilitate more effective destination management, and inform its overall sustainable economic development. This paper applies Kim and Wicks’ (2010, July 30. Rethinking tourism cluster development models for global competitiveness, international chrie conference-refereed track, University of Massachusetts) tourism cluster development model to Bali–a small, mature destination in the developing economy of Indonesia. It demonstrates that there are complex relationships between: (i) cluster actors; (ii) barriers preventing effective networking; and (iii) the significance of these interactions for the local host community. This paper contributes to the debate by addressing new and different attributes and actors such as transnational corporations, universities, and the concept of co-opetition, as being significant attributes in Kim and Wicks’ initial model. Through a qualitative approach involving N = 23 semi-structured interviews, this paper illustrates intricate issues and relationships that are identified in Bali, a small mature destination. Purposive sampling methods were employed to generate a range of key stakeholders who informed our understanding of ‘cluster actors’ in Kim and Wicks’ terms. The systematic examination of these key tourism elements provides a detailed analysis of the destination's strengths and weaknesses, and a more nuanced understanding of what facilitates a destination's competitive position.","author":[{"dropping-particle":"","family":"Chin","given":"Wei Lee","non-dropping-particle":"","parse-names":false,"suffix":""},{"dropping-particle":"","family":"Haddock-Fraser","given":"Janet","non-dropping-particle":"","parse-names":false,"suffix":""},{"dropping-particle":"","family":"Hampton","given":"Mark P.","non-dropping-particle":"","parse-names":false,"suffix":""}],"container-title":"Current Issues in Tourism","id":"ITEM-2","issue":"12","issued":{"date-parts":[["2017"]]},"page":"1265-1289","title":"Destination competitiveness: evidence from Bali","type":"article-journal","volume":"20"},"uris":["http://www.mendeley.com/documents/?uuid=ff7fd52d-a813-4332-9ace-e462a1285e54"]},{"id":"ITEM-3","itemData":{"DOI":"10.1504/IJTP.2022.121941","author":[{"dropping-particle":"","family":"Mimaki","given":"Caren Angellina","non-dropping-particle":"","parse-names":false,"suffix":""},{"dropping-particle":"","family":"Darma","given":"Gede Sri","non-dropping-particle":"","parse-names":false,"suffix":""},{"dropping-particle":"","family":"Widhiasthini","given":"Ni Wayan","non-dropping-particle":"","parse-names":false,"suffix":""},{"dropping-particle":"","family":"Basmantra","given":"Ida Nyoman","non-dropping-particle":"","parse-names":false,"suffix":""}],"container-title":"International Journal of Tourism Policy","id":"ITEM-3","issue":"1","issued":{"date-parts":[["2022"]]},"page":"1-23","title":"Predicting post-COVID-19 tourist's loyalty: will they come back and recommend?","type":"article-journal","volume":"12"},"uris":["http://www.mendeley.com/documents/?uuid=2e91c792-068d-4cfd-b28e-2ddae89f3e59"]}],"mendeley":{"formattedCitation":"(Chin et al., 2017; Mimaki et al., 2022; Sutama et al., 2017)","plainTextFormattedCitation":"(Chin et al., 2017; Mimaki et al., 2022; Sutama et al., 2017)","previouslyFormattedCitation":"(Chin et al., 2017; Mimaki et al., 2022; Sutama et al., 2017)"},"properties":{"noteIndex":0},"schema":"https://github.com/citation-style-language/schema/raw/master/csl-citation.json"}</w:instrText>
      </w:r>
      <w:r w:rsidR="00971C41" w:rsidRPr="00841364">
        <w:rPr>
          <w:b w:val="0"/>
          <w:bCs/>
          <w:color w:val="000000" w:themeColor="text1"/>
          <w:sz w:val="22"/>
          <w:szCs w:val="22"/>
          <w:shd w:val="clear" w:color="auto" w:fill="FFFFFF"/>
          <w:lang w:val="en-US"/>
        </w:rPr>
        <w:fldChar w:fldCharType="separate"/>
      </w:r>
      <w:r w:rsidR="00971C41" w:rsidRPr="00841364">
        <w:rPr>
          <w:b w:val="0"/>
          <w:bCs/>
          <w:noProof/>
          <w:color w:val="000000" w:themeColor="text1"/>
          <w:sz w:val="22"/>
          <w:szCs w:val="22"/>
          <w:shd w:val="clear" w:color="auto" w:fill="FFFFFF"/>
          <w:lang w:val="en-US"/>
        </w:rPr>
        <w:t>(Chin et al., 2017; Mimaki et al., 2022; Sutama et al., 2017)</w:t>
      </w:r>
      <w:r w:rsidR="00971C41" w:rsidRPr="00841364">
        <w:rPr>
          <w:b w:val="0"/>
          <w:bCs/>
          <w:color w:val="000000" w:themeColor="text1"/>
          <w:sz w:val="22"/>
          <w:szCs w:val="22"/>
          <w:shd w:val="clear" w:color="auto" w:fill="FFFFFF"/>
          <w:lang w:val="en-US"/>
        </w:rPr>
        <w:fldChar w:fldCharType="end"/>
      </w:r>
      <w:r w:rsidRPr="00841364">
        <w:rPr>
          <w:b w:val="0"/>
          <w:bCs/>
          <w:color w:val="000000" w:themeColor="text1"/>
          <w:sz w:val="22"/>
          <w:szCs w:val="22"/>
          <w:shd w:val="clear" w:color="auto" w:fill="FFFFFF"/>
          <w:lang w:val="en-US"/>
        </w:rPr>
        <w:t xml:space="preserve">. Several new economic activities and regions are being developed to support the tourism sector in Bali, such as the creative economy, maritime tourism, and ecotourism in Canggu, Ubud, Nusa Dua, Seminyak, </w:t>
      </w:r>
      <w:r w:rsidR="00841364">
        <w:rPr>
          <w:b w:val="0"/>
          <w:bCs/>
          <w:color w:val="000000" w:themeColor="text1"/>
          <w:sz w:val="22"/>
          <w:szCs w:val="22"/>
          <w:shd w:val="clear" w:color="auto" w:fill="FFFFFF"/>
          <w:lang w:val="en-US"/>
        </w:rPr>
        <w:br/>
      </w:r>
      <w:r w:rsidRPr="00841364">
        <w:rPr>
          <w:b w:val="0"/>
          <w:bCs/>
          <w:color w:val="000000" w:themeColor="text1"/>
          <w:sz w:val="22"/>
          <w:szCs w:val="22"/>
          <w:shd w:val="clear" w:color="auto" w:fill="FFFFFF"/>
          <w:lang w:val="en-US"/>
        </w:rPr>
        <w:t>Jimbaran, Sanur, Kintamani, Tabanan</w:t>
      </w:r>
      <w:r w:rsidR="005A61A4" w:rsidRPr="00841364">
        <w:rPr>
          <w:b w:val="0"/>
          <w:bCs/>
          <w:color w:val="000000" w:themeColor="text1"/>
          <w:sz w:val="22"/>
          <w:szCs w:val="22"/>
          <w:shd w:val="clear" w:color="auto" w:fill="FFFFFF"/>
          <w:lang w:val="en-US"/>
        </w:rPr>
        <w:t>,</w:t>
      </w:r>
      <w:r w:rsidRPr="00841364">
        <w:rPr>
          <w:b w:val="0"/>
          <w:bCs/>
          <w:color w:val="000000" w:themeColor="text1"/>
          <w:sz w:val="22"/>
          <w:szCs w:val="22"/>
          <w:shd w:val="clear" w:color="auto" w:fill="FFFFFF"/>
          <w:lang w:val="en-US"/>
        </w:rPr>
        <w:t xml:space="preserve"> and several other places. Even in a pandemic situation, it turns out that Bali still has its charm for local and foreign tourists</w:t>
      </w:r>
      <w:r w:rsidR="00971C41" w:rsidRPr="00841364">
        <w:rPr>
          <w:b w:val="0"/>
          <w:bCs/>
          <w:color w:val="000000" w:themeColor="text1"/>
          <w:sz w:val="22"/>
          <w:szCs w:val="22"/>
          <w:shd w:val="clear" w:color="auto" w:fill="FFFFFF"/>
          <w:lang w:val="en-US"/>
        </w:rPr>
        <w:t xml:space="preserve"> </w:t>
      </w:r>
      <w:r w:rsidR="00971C41" w:rsidRPr="00841364">
        <w:rPr>
          <w:b w:val="0"/>
          <w:bCs/>
          <w:color w:val="000000" w:themeColor="text1"/>
          <w:sz w:val="22"/>
          <w:szCs w:val="22"/>
          <w:shd w:val="clear" w:color="auto" w:fill="FFFFFF"/>
          <w:lang w:val="en-US"/>
        </w:rPr>
        <w:fldChar w:fldCharType="begin" w:fldLock="1"/>
      </w:r>
      <w:r w:rsidR="00971C41" w:rsidRPr="00841364">
        <w:rPr>
          <w:b w:val="0"/>
          <w:bCs/>
          <w:color w:val="000000" w:themeColor="text1"/>
          <w:sz w:val="22"/>
          <w:szCs w:val="22"/>
          <w:shd w:val="clear" w:color="auto" w:fill="FFFFFF"/>
          <w:lang w:val="en-US"/>
        </w:rPr>
        <w:instrText>ADDIN CSL_CITATION {"citationItems":[{"id":"ITEM-1","itemData":{"author":[{"dropping-particle":"","family":"Antara","given":"I Ketut","non-dropping-particle":"","parse-names":false,"suffix":""}],"container-title":"Jurnal Jurusan Pariwisata Universitas Udayana","id":"ITEM-1","issued":{"date-parts":[["2016"]]},"title":"Pengaruh Konsep Green Hotel Terhadap Minat Berkunjung Wisatawan Ke Kabupaten Badung Bali","type":"article-journal"},"uris":["http://www.mendeley.com/documents/?uuid=41860a69-deb8-49b7-8930-ed19818a7af4"]}],"mendeley":{"formattedCitation":"(Antara, 2016)","plainTextFormattedCitation":"(Antara, 2016)","previouslyFormattedCitation":"(Antara, 2016)"},"properties":{"noteIndex":0},"schema":"https://github.com/citation-style-language/schema/raw/master/csl-citation.json"}</w:instrText>
      </w:r>
      <w:r w:rsidR="00971C41" w:rsidRPr="00841364">
        <w:rPr>
          <w:b w:val="0"/>
          <w:bCs/>
          <w:color w:val="000000" w:themeColor="text1"/>
          <w:sz w:val="22"/>
          <w:szCs w:val="22"/>
          <w:shd w:val="clear" w:color="auto" w:fill="FFFFFF"/>
          <w:lang w:val="en-US"/>
        </w:rPr>
        <w:fldChar w:fldCharType="separate"/>
      </w:r>
      <w:r w:rsidR="00971C41" w:rsidRPr="00841364">
        <w:rPr>
          <w:b w:val="0"/>
          <w:bCs/>
          <w:noProof/>
          <w:color w:val="000000" w:themeColor="text1"/>
          <w:sz w:val="22"/>
          <w:szCs w:val="22"/>
          <w:shd w:val="clear" w:color="auto" w:fill="FFFFFF"/>
          <w:lang w:val="en-US"/>
        </w:rPr>
        <w:t>(Antara, 2016)</w:t>
      </w:r>
      <w:r w:rsidR="00971C41" w:rsidRPr="00841364">
        <w:rPr>
          <w:b w:val="0"/>
          <w:bCs/>
          <w:color w:val="000000" w:themeColor="text1"/>
          <w:sz w:val="22"/>
          <w:szCs w:val="22"/>
          <w:shd w:val="clear" w:color="auto" w:fill="FFFFFF"/>
          <w:lang w:val="en-US"/>
        </w:rPr>
        <w:fldChar w:fldCharType="end"/>
      </w:r>
      <w:r w:rsidRPr="00841364">
        <w:rPr>
          <w:b w:val="0"/>
          <w:bCs/>
          <w:color w:val="000000" w:themeColor="text1"/>
          <w:sz w:val="22"/>
          <w:szCs w:val="22"/>
          <w:shd w:val="clear" w:color="auto" w:fill="FFFFFF"/>
          <w:lang w:val="en-US"/>
        </w:rPr>
        <w:t xml:space="preserve">. Here is a </w:t>
      </w:r>
      <w:r w:rsidR="00841364">
        <w:rPr>
          <w:b w:val="0"/>
          <w:bCs/>
          <w:color w:val="000000" w:themeColor="text1"/>
          <w:sz w:val="22"/>
          <w:szCs w:val="22"/>
          <w:shd w:val="clear" w:color="auto" w:fill="FFFFFF"/>
          <w:lang w:val="en-US"/>
        </w:rPr>
        <w:t>graph</w:t>
      </w:r>
      <w:r w:rsidR="00E778A0" w:rsidRPr="00841364">
        <w:rPr>
          <w:b w:val="0"/>
          <w:bCs/>
          <w:color w:val="000000" w:themeColor="text1"/>
          <w:sz w:val="22"/>
          <w:szCs w:val="22"/>
          <w:shd w:val="clear" w:color="auto" w:fill="FFFFFF"/>
          <w:lang w:val="en-US"/>
        </w:rPr>
        <w:t xml:space="preserve"> of </w:t>
      </w:r>
      <w:r w:rsidR="00841364" w:rsidRPr="00841364">
        <w:rPr>
          <w:b w:val="0"/>
          <w:bCs/>
          <w:color w:val="000000" w:themeColor="text1"/>
          <w:sz w:val="22"/>
          <w:szCs w:val="22"/>
          <w:shd w:val="clear" w:color="auto" w:fill="FFFFFF"/>
          <w:lang w:val="en-US"/>
        </w:rPr>
        <w:t xml:space="preserve">foreign and domestic tourist visits </w:t>
      </w:r>
      <w:r w:rsidRPr="00841364">
        <w:rPr>
          <w:b w:val="0"/>
          <w:bCs/>
          <w:color w:val="000000" w:themeColor="text1"/>
          <w:sz w:val="22"/>
          <w:szCs w:val="22"/>
          <w:shd w:val="clear" w:color="auto" w:fill="FFFFFF"/>
          <w:lang w:val="en-US"/>
        </w:rPr>
        <w:t>to Bali over the past four years.</w:t>
      </w:r>
    </w:p>
    <w:p w14:paraId="2BB9EB60" w14:textId="77777777" w:rsidR="00CF5711" w:rsidRPr="00CF5711" w:rsidRDefault="00CF5711" w:rsidP="00CF5711">
      <w:pPr>
        <w:rPr>
          <w:lang w:val="en-US"/>
        </w:rPr>
      </w:pPr>
    </w:p>
    <w:p w14:paraId="16877EDF" w14:textId="77777777" w:rsidR="00EB0B84" w:rsidRDefault="00BB482E" w:rsidP="00EB0B84">
      <w:pPr>
        <w:pStyle w:val="Heading2"/>
        <w:jc w:val="center"/>
        <w:rPr>
          <w:shd w:val="clear" w:color="auto" w:fill="FFFFFF"/>
          <w:lang w:val="en-US"/>
        </w:rPr>
      </w:pPr>
      <w:r>
        <w:rPr>
          <w:noProof/>
          <w:lang w:val="en-US"/>
        </w:rPr>
        <w:drawing>
          <wp:inline distT="0" distB="0" distL="0" distR="0" wp14:anchorId="748C2351" wp14:editId="109279A6">
            <wp:extent cx="4486483" cy="2326943"/>
            <wp:effectExtent l="0" t="0" r="952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24A758" w14:textId="6D908EA7" w:rsidR="006C3586" w:rsidRPr="006C3586" w:rsidRDefault="006C3586" w:rsidP="006C3586">
      <w:pPr>
        <w:jc w:val="center"/>
        <w:rPr>
          <w:rFonts w:ascii="Candara" w:hAnsi="Candara" w:cs="Tahoma"/>
          <w:sz w:val="22"/>
          <w:szCs w:val="22"/>
          <w:lang w:val="en-US"/>
        </w:rPr>
      </w:pPr>
      <w:r w:rsidRPr="006C3586">
        <w:rPr>
          <w:rFonts w:ascii="Candara" w:hAnsi="Candara" w:cs="Tahoma"/>
          <w:sz w:val="22"/>
          <w:szCs w:val="22"/>
          <w:lang w:val="en-US"/>
        </w:rPr>
        <w:t>Source: Central Statistics Agency of Bali Province and Bali Provincial Tourism Office 2022</w:t>
      </w:r>
    </w:p>
    <w:p w14:paraId="671ADEF1" w14:textId="4C7D3CAD" w:rsidR="00EB0B84" w:rsidRPr="006C3586" w:rsidRDefault="00EB0B84" w:rsidP="00EB0B84">
      <w:pPr>
        <w:jc w:val="center"/>
        <w:rPr>
          <w:rFonts w:ascii="Candara" w:hAnsi="Candara" w:cs="Tahoma"/>
          <w:sz w:val="22"/>
          <w:szCs w:val="22"/>
          <w:lang w:val="en-US"/>
        </w:rPr>
      </w:pPr>
      <w:r w:rsidRPr="006C3586">
        <w:rPr>
          <w:rFonts w:ascii="Candara" w:hAnsi="Candara" w:cs="Tahoma"/>
          <w:b/>
          <w:sz w:val="22"/>
          <w:szCs w:val="22"/>
          <w:lang w:val="en-US"/>
        </w:rPr>
        <w:t>Figure 1.</w:t>
      </w:r>
      <w:r w:rsidRPr="006C3586">
        <w:rPr>
          <w:rFonts w:ascii="Candara" w:hAnsi="Candara" w:cs="Tahoma"/>
          <w:sz w:val="22"/>
          <w:szCs w:val="22"/>
          <w:lang w:val="en-US"/>
        </w:rPr>
        <w:t xml:space="preserve"> Number of </w:t>
      </w:r>
      <w:r w:rsidR="00BB482E" w:rsidRPr="006C3586">
        <w:rPr>
          <w:rFonts w:ascii="Candara" w:hAnsi="Candara" w:cs="Tahoma"/>
          <w:sz w:val="22"/>
          <w:szCs w:val="22"/>
          <w:lang w:val="en-US"/>
        </w:rPr>
        <w:t xml:space="preserve">foreign tourists and domestic tourists visiting </w:t>
      </w:r>
      <w:r w:rsidR="006C3586" w:rsidRPr="006C3586">
        <w:rPr>
          <w:rFonts w:ascii="Candara" w:hAnsi="Candara" w:cs="Tahoma"/>
          <w:sz w:val="22"/>
          <w:szCs w:val="22"/>
          <w:lang w:val="en-US"/>
        </w:rPr>
        <w:t>B</w:t>
      </w:r>
      <w:r w:rsidR="00BB482E" w:rsidRPr="006C3586">
        <w:rPr>
          <w:rFonts w:ascii="Candara" w:hAnsi="Candara" w:cs="Tahoma"/>
          <w:sz w:val="22"/>
          <w:szCs w:val="22"/>
          <w:lang w:val="en-US"/>
        </w:rPr>
        <w:t>ali</w:t>
      </w:r>
    </w:p>
    <w:p w14:paraId="2E8AA01C" w14:textId="77777777" w:rsidR="00DD796E" w:rsidRPr="00EB0B84" w:rsidRDefault="00DD796E" w:rsidP="00EB0B84">
      <w:pPr>
        <w:jc w:val="center"/>
        <w:rPr>
          <w:rFonts w:ascii="Tahoma" w:hAnsi="Tahoma" w:cs="Tahoma"/>
          <w:sz w:val="20"/>
          <w:szCs w:val="20"/>
          <w:lang w:val="en-US"/>
        </w:rPr>
      </w:pPr>
    </w:p>
    <w:p w14:paraId="172D2B0A" w14:textId="7CE5656B" w:rsidR="00DD796E" w:rsidRPr="006C3586" w:rsidRDefault="00DD796E" w:rsidP="00DD796E">
      <w:pPr>
        <w:pStyle w:val="Heading2"/>
        <w:rPr>
          <w:rFonts w:ascii="Candara" w:hAnsi="Candara"/>
          <w:sz w:val="22"/>
          <w:szCs w:val="22"/>
          <w:shd w:val="clear" w:color="auto" w:fill="FFFFFF"/>
          <w:lang w:val="en-US"/>
        </w:rPr>
      </w:pPr>
      <w:r w:rsidRPr="006C3586">
        <w:rPr>
          <w:rFonts w:ascii="Candara" w:hAnsi="Candara"/>
          <w:sz w:val="22"/>
          <w:szCs w:val="22"/>
          <w:shd w:val="clear" w:color="auto" w:fill="FFFFFF"/>
          <w:lang w:val="en-US"/>
        </w:rPr>
        <w:t>F</w:t>
      </w:r>
      <w:r w:rsidR="00406874">
        <w:rPr>
          <w:rFonts w:ascii="Candara" w:hAnsi="Candara"/>
          <w:sz w:val="22"/>
          <w:szCs w:val="22"/>
          <w:shd w:val="clear" w:color="auto" w:fill="FFFFFF"/>
          <w:lang w:val="en-US"/>
        </w:rPr>
        <w:t>igure 1 shows</w:t>
      </w:r>
      <w:r w:rsidR="005A61A4">
        <w:rPr>
          <w:rFonts w:ascii="Candara" w:hAnsi="Candara"/>
          <w:sz w:val="22"/>
          <w:szCs w:val="22"/>
          <w:shd w:val="clear" w:color="auto" w:fill="FFFFFF"/>
          <w:lang w:val="en-US"/>
        </w:rPr>
        <w:t xml:space="preserve"> that the number of foreign tourist visit</w:t>
      </w:r>
      <w:r w:rsidRPr="006C3586">
        <w:rPr>
          <w:rFonts w:ascii="Candara" w:hAnsi="Candara"/>
          <w:sz w:val="22"/>
          <w:szCs w:val="22"/>
          <w:shd w:val="clear" w:color="auto" w:fill="FFFFFF"/>
          <w:lang w:val="en-US"/>
        </w:rPr>
        <w:t>s increased in 2019. Then in 2020</w:t>
      </w:r>
      <w:r w:rsidR="005A61A4">
        <w:rPr>
          <w:rFonts w:ascii="Candara" w:hAnsi="Candara"/>
          <w:sz w:val="22"/>
          <w:szCs w:val="22"/>
          <w:shd w:val="clear" w:color="auto" w:fill="FFFFFF"/>
          <w:lang w:val="en-US"/>
        </w:rPr>
        <w:t>,</w:t>
      </w:r>
      <w:r w:rsidRPr="006C3586">
        <w:rPr>
          <w:rFonts w:ascii="Candara" w:hAnsi="Candara"/>
          <w:sz w:val="22"/>
          <w:szCs w:val="22"/>
          <w:shd w:val="clear" w:color="auto" w:fill="FFFFFF"/>
          <w:lang w:val="en-US"/>
        </w:rPr>
        <w:t xml:space="preserve"> the number of tourist visits decreased drastically due to the Covid-19 outbreak that entered Indonesia. It is known that the number of domestic tourist visits also experienced a drastic decrease in 2020. The government lowered regulations so that all activities outside the home are restricted so that tourists cannot travel or visit unless there is something urgent</w:t>
      </w:r>
      <w:r w:rsidR="00971C41" w:rsidRPr="006C3586">
        <w:rPr>
          <w:rFonts w:ascii="Candara" w:hAnsi="Candara"/>
          <w:sz w:val="22"/>
          <w:szCs w:val="22"/>
          <w:shd w:val="clear" w:color="auto" w:fill="FFFFFF"/>
          <w:lang w:val="en-US"/>
        </w:rPr>
        <w:t xml:space="preserve"> </w:t>
      </w:r>
      <w:r w:rsidR="00971C41" w:rsidRPr="006C3586">
        <w:rPr>
          <w:rFonts w:ascii="Candara" w:hAnsi="Candara"/>
          <w:sz w:val="22"/>
          <w:szCs w:val="22"/>
          <w:shd w:val="clear" w:color="auto" w:fill="FFFFFF"/>
          <w:lang w:val="en-US"/>
        </w:rPr>
        <w:fldChar w:fldCharType="begin" w:fldLock="1"/>
      </w:r>
      <w:r w:rsidR="00971C41" w:rsidRPr="006C3586">
        <w:rPr>
          <w:rFonts w:ascii="Candara" w:hAnsi="Candara"/>
          <w:sz w:val="22"/>
          <w:szCs w:val="22"/>
          <w:shd w:val="clear" w:color="auto" w:fill="FFFFFF"/>
          <w:lang w:val="en-US"/>
        </w:rPr>
        <w:instrText>ADDIN CSL_CITATION {"citationItems":[{"id":"ITEM-1","itemData":{"DOI":"10.1016/J.IJHM.2021.102890","ISSN":"02784319","abstract":"The COVID-19 pandemic has hit the tourism and hospitality sector hard. Hotel managers face uncertainty in this environment in order to survive. This study explores the impact of COVID-19 on the hospitality industry, particularly hotels in Indonesia, one of the largest developing countries. It examines the challenges faced by hotel managers and the strategies used to survive. Through the lens of complexity theory, we discuss whether the strategies being deployed are beneficial, redundant, or detrimental for hospitality businesses. Based on semi-structured interviews with 13 hotel managers in Jakarta, Bandung, and Bali, the findings shed light on the various challenges to hotels. We also highlight which challenges could turn into opportunities. The findings show that the strategies that managers are deploying could be detrimental in the future. Potential future research directions are also discussed.","author":[{"dropping-particle":"","family":"Japutra","given":"Arnold","non-dropping-particle":"","parse-names":false,"suffix":""},{"dropping-particle":"","family":"Situmorang","given":"Ringkar","non-dropping-particle":"","parse-names":false,"suffix":""}],"container-title":"International Journal of Hospitality Management","id":"ITEM-1","issued":{"date-parts":[["2021"]]},"page":"102890","publisher":"Elsevier Ltd","title":"The Repercussions and Challenges of COVID-19 in The Hotel Industry: Potential Strategies From A Case Study of Indonesia","type":"article-journal","volume":"95"},"uris":["http://www.mendeley.com/documents/?uuid=998861da-2c1b-4078-aad6-a9033aa52772"]}],"mendeley":{"formattedCitation":"(Japutra &amp; Situmorang, 2021)","plainTextFormattedCitation":"(Japutra &amp; Situmorang, 2021)","previouslyFormattedCitation":"(Japutra &amp; Situmorang, 2021)"},"properties":{"noteIndex":0},"schema":"https://github.com/citation-style-language/schema/raw/master/csl-citation.json"}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(Japutra &amp; Situmorang, 2021)</w:t>
      </w:r>
      <w:r w:rsidR="00971C41" w:rsidRPr="006C3586">
        <w:rPr>
          <w:rFonts w:ascii="Candara" w:hAnsi="Candara"/>
          <w:sz w:val="22"/>
          <w:szCs w:val="22"/>
          <w:shd w:val="clear" w:color="auto" w:fill="FFFFFF"/>
          <w:lang w:val="en-US"/>
        </w:rPr>
        <w:fldChar w:fldCharType="end"/>
      </w:r>
      <w:r w:rsidRPr="006C3586">
        <w:rPr>
          <w:rFonts w:ascii="Candara" w:hAnsi="Candara"/>
          <w:sz w:val="22"/>
          <w:szCs w:val="22"/>
          <w:shd w:val="clear" w:color="auto" w:fill="FFFFFF"/>
          <w:lang w:val="en-US"/>
        </w:rPr>
        <w:t xml:space="preserve">. </w:t>
      </w:r>
      <w:r w:rsidR="005A61A4">
        <w:rPr>
          <w:rFonts w:ascii="Candara" w:hAnsi="Candara"/>
          <w:sz w:val="22"/>
          <w:szCs w:val="22"/>
          <w:shd w:val="clear" w:color="auto" w:fill="FFFFFF"/>
          <w:lang w:val="en-US"/>
        </w:rPr>
        <w:t>It</w:t>
      </w:r>
      <w:r w:rsidRPr="006C3586">
        <w:rPr>
          <w:rFonts w:ascii="Candara" w:hAnsi="Candara"/>
          <w:sz w:val="22"/>
          <w:szCs w:val="22"/>
          <w:shd w:val="clear" w:color="auto" w:fill="FFFFFF"/>
          <w:lang w:val="en-US"/>
        </w:rPr>
        <w:t xml:space="preserve"> has made Ngurah Rai Airport several times closed </w:t>
      </w:r>
      <w:r w:rsidR="005A61A4">
        <w:rPr>
          <w:rFonts w:ascii="Candara" w:hAnsi="Candara"/>
          <w:sz w:val="22"/>
          <w:szCs w:val="22"/>
          <w:shd w:val="clear" w:color="auto" w:fill="FFFFFF"/>
          <w:lang w:val="en-US"/>
        </w:rPr>
        <w:t xml:space="preserve">to </w:t>
      </w:r>
      <w:r w:rsidRPr="006C3586">
        <w:rPr>
          <w:rFonts w:ascii="Candara" w:hAnsi="Candara"/>
          <w:sz w:val="22"/>
          <w:szCs w:val="22"/>
          <w:shd w:val="clear" w:color="auto" w:fill="FFFFFF"/>
          <w:lang w:val="en-US"/>
        </w:rPr>
        <w:t>international flights. The tourism sector is feeling the devastating impact of this pandemic</w:t>
      </w:r>
      <w:r w:rsidR="00971C41" w:rsidRPr="006C3586">
        <w:rPr>
          <w:rFonts w:ascii="Candara" w:hAnsi="Candara"/>
          <w:sz w:val="22"/>
          <w:szCs w:val="22"/>
          <w:shd w:val="clear" w:color="auto" w:fill="FFFFFF"/>
          <w:lang w:val="en-US"/>
        </w:rPr>
        <w:t xml:space="preserve"> </w:t>
      </w:r>
      <w:r w:rsidR="00971C41" w:rsidRPr="006C3586">
        <w:rPr>
          <w:rFonts w:ascii="Candara" w:hAnsi="Candara"/>
          <w:sz w:val="22"/>
          <w:szCs w:val="22"/>
          <w:shd w:val="clear" w:color="auto" w:fill="FFFFFF"/>
          <w:lang w:val="en-US"/>
        </w:rPr>
        <w:fldChar w:fldCharType="begin" w:fldLock="1"/>
      </w:r>
      <w:r w:rsidR="00971C41" w:rsidRPr="006C3586">
        <w:rPr>
          <w:rFonts w:ascii="Candara" w:hAnsi="Candara"/>
          <w:sz w:val="22"/>
          <w:szCs w:val="22"/>
          <w:shd w:val="clear" w:color="auto" w:fill="FFFFFF"/>
          <w:lang w:val="en-US"/>
        </w:rPr>
        <w:instrText>ADDIN CSL_CITATION {"citationItems":[{"id":"ITEM-1","itemData":{"DOI":"10.1016/j.annals.2020.103053","ISSN":"01607383","abstract":"Studies across the social sciences are making increasing use of an evolutionary perspective. Yet, despite its potential, the application of evolutionary psychology in tourism research is scant. Evolutionary psychology is arguably one of the most useful approaches to understanding the effects of the Coronavirus pandemic on the tourist's psyche. This research highlights, explains, and empirically demonstrates the vast untapped potential of this perspective for post-COVID-19 tourism research. The authors develop an Evolutionary Tourism Paradigm, which is based on biological epistemology and theory to address questions in post-COVID-19 tourism research. This paradigm is brought to life through a developed ocean and islands model, and its utility for future research endeavors on the Coronavirus pandemic is empirically demonstrated in two studies.","author":[{"dropping-particle":"","family":"Kock","given":"Florian","non-dropping-particle":"","parse-names":false,"suffix":""},{"dropping-particle":"","family":"Nørfelt","given":"Astrid","non-dropping-particle":"","parse-names":false,"suffix":""},{"dropping-particle":"","family":"Josiassen","given":"Alexander","non-dropping-particle":"","parse-names":false,"suffix":""},{"dropping-particle":"","family":"Assaf","given":"A. George","non-dropping-particle":"","parse-names":false,"suffix":""},{"dropping-particle":"","family":"Tsionas","given":"Mike G.","non-dropping-particle":"","parse-names":false,"suffix":""}],"container-title":"Annals of Tourism Research","id":"ITEM-1","issue":"May","issued":{"date-parts":[["2020"]]},"page":"103053","publisher":"Elsevier","title":"Understanding the COVID-19 tourist psyche: The Evolutionary Tourism Paradigm","type":"article-journal","volume":"85"},"uris":["http://www.mendeley.com/documents/?uuid=f2e86365-0a63-49bd-b625-f2250801bf76"]},{"id":"ITEM-2","itemData":{"DOI":"10.1080/13683500.2020.1829571","ISSN":"13683500","abstract":"The objective of this study is to analyse the impact of perceived risk on intention to travel in the Covid-19 pandemic situation. Applying the Theory of Planned Behaviour, the study addresses the modulating effects of risk on the antecedents of intention; additionally, the resulting model includes the impact of this intention on the willingness to pay (WTP) more to benefit from additional safety measures at the destination. Furthermore, this paper addresses respondents belonging to an at-risk group for Covid-19 as a source of heterogeneity that may exert an effect on the results of the model. The model is tested using PLS-SEM, and the empirical results can contribute to the development of safety measures in tourism services and the design of effective actions to restore tourism.","author":[{"dropping-particle":"","family":"Sánchez-Cañizares","given":"Sandra M.","non-dropping-particle":"","parse-names":false,"suffix":""},{"dropping-particle":"","family":"Cabeza-Ramírez","given":"L. Javier","non-dropping-particle":"","parse-names":false,"suffix":""},{"dropping-particle":"","family":"Muñoz-Fernández","given":"Guzmán","non-dropping-particle":"","parse-names":false,"suffix":""},{"dropping-particle":"","family":"Fuentes-García","given":"Fernando J.","non-dropping-particle":"","parse-names":false,"suffix":""}],"container-title":"Current Issues in Tourism","id":"ITEM-2","issue":"7","issued":{"date-parts":[["2021"]]},"page":"970-984","publisher":"Taylor &amp; Francis","title":"Impact of the perceived risk from Covid-19 on intention to travel","type":"article-journal","volume":"24"},"uris":["http://www.mendeley.com/documents/?uuid=c130ebe2-f9a5-47c7-aafb-803358e5f533"]}],"mendeley":{"formattedCitation":"(Kock et al., 2020; Sánchez-Cañizares et al., 2021)","plainTextFormattedCitation":"(Kock et al., 2020; Sánchez-Cañizares et al., 2021)","previouslyFormattedCitation":"(Kock et al., 2020; Sánchez-Cañizares et al., 2021)"},"properties":{"noteIndex":0},"schema":"https://github.com/citation-style-language/schema/raw/master/csl-citation.json"}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(Kock et al., 2020; Sánchez-Cañizares et al., 2021)</w:t>
      </w:r>
      <w:r w:rsidR="00971C41" w:rsidRPr="006C3586">
        <w:rPr>
          <w:rFonts w:ascii="Candara" w:hAnsi="Candara"/>
          <w:sz w:val="22"/>
          <w:szCs w:val="22"/>
          <w:shd w:val="clear" w:color="auto" w:fill="FFFFFF"/>
          <w:lang w:val="en-US"/>
        </w:rPr>
        <w:fldChar w:fldCharType="end"/>
      </w:r>
      <w:r w:rsidRPr="006C3586">
        <w:rPr>
          <w:rFonts w:ascii="Candara" w:hAnsi="Candara"/>
          <w:sz w:val="22"/>
          <w:szCs w:val="22"/>
          <w:shd w:val="clear" w:color="auto" w:fill="FFFFFF"/>
          <w:lang w:val="en-US"/>
        </w:rPr>
        <w:t>.</w:t>
      </w:r>
    </w:p>
    <w:p w14:paraId="3AD8E272" w14:textId="3F10758A" w:rsidR="00DD796E" w:rsidRPr="006C3586" w:rsidRDefault="00DD796E" w:rsidP="00DD796E">
      <w:pPr>
        <w:pStyle w:val="Heading2"/>
        <w:rPr>
          <w:rFonts w:ascii="Candara" w:hAnsi="Candara"/>
          <w:sz w:val="22"/>
          <w:szCs w:val="22"/>
          <w:shd w:val="clear" w:color="auto" w:fill="FFFFFF"/>
          <w:lang w:val="en-US"/>
        </w:rPr>
      </w:pPr>
      <w:r w:rsidRPr="006C3586">
        <w:rPr>
          <w:rFonts w:ascii="Candara" w:hAnsi="Candara"/>
          <w:sz w:val="22"/>
          <w:szCs w:val="22"/>
          <w:shd w:val="clear" w:color="auto" w:fill="FFFFFF"/>
          <w:lang w:val="en-US"/>
        </w:rPr>
        <w:t xml:space="preserve">As a first step </w:t>
      </w:r>
      <w:r w:rsidR="005A61A4">
        <w:rPr>
          <w:rFonts w:ascii="Candara" w:hAnsi="Candara"/>
          <w:sz w:val="22"/>
          <w:szCs w:val="22"/>
          <w:shd w:val="clear" w:color="auto" w:fill="FFFFFF"/>
          <w:lang w:val="en-US"/>
        </w:rPr>
        <w:t xml:space="preserve">in </w:t>
      </w:r>
      <w:r w:rsidRPr="006C3586">
        <w:rPr>
          <w:rFonts w:ascii="Candara" w:hAnsi="Candara"/>
          <w:sz w:val="22"/>
          <w:szCs w:val="22"/>
          <w:shd w:val="clear" w:color="auto" w:fill="FFFFFF"/>
          <w:lang w:val="en-US"/>
        </w:rPr>
        <w:t>fix</w:t>
      </w:r>
      <w:r w:rsidR="005A61A4">
        <w:rPr>
          <w:rFonts w:ascii="Candara" w:hAnsi="Candara"/>
          <w:sz w:val="22"/>
          <w:szCs w:val="22"/>
          <w:shd w:val="clear" w:color="auto" w:fill="FFFFFF"/>
          <w:lang w:val="en-US"/>
        </w:rPr>
        <w:t>ing</w:t>
      </w:r>
      <w:r w:rsidRPr="006C3586">
        <w:rPr>
          <w:rFonts w:ascii="Candara" w:hAnsi="Candara"/>
          <w:sz w:val="22"/>
          <w:szCs w:val="22"/>
          <w:shd w:val="clear" w:color="auto" w:fill="FFFFFF"/>
          <w:lang w:val="en-US"/>
        </w:rPr>
        <w:t xml:space="preserve"> the adverse impact of Covid-19 on the t</w:t>
      </w:r>
      <w:r w:rsidR="000165BB" w:rsidRPr="006C3586">
        <w:rPr>
          <w:rFonts w:ascii="Candara" w:hAnsi="Candara"/>
          <w:sz w:val="22"/>
          <w:szCs w:val="22"/>
          <w:shd w:val="clear" w:color="auto" w:fill="FFFFFF"/>
          <w:lang w:val="en-US"/>
        </w:rPr>
        <w:t>ourism sector</w:t>
      </w:r>
      <w:r w:rsidR="005A61A4">
        <w:rPr>
          <w:rFonts w:ascii="Candara" w:hAnsi="Candara"/>
          <w:sz w:val="22"/>
          <w:szCs w:val="22"/>
          <w:shd w:val="clear" w:color="auto" w:fill="FFFFFF"/>
          <w:lang w:val="en-US"/>
        </w:rPr>
        <w:t xml:space="preserve">, </w:t>
      </w:r>
      <w:r w:rsidR="000165BB" w:rsidRPr="006C3586">
        <w:rPr>
          <w:rFonts w:ascii="Candara" w:hAnsi="Candara"/>
          <w:sz w:val="22"/>
          <w:szCs w:val="22"/>
          <w:shd w:val="clear" w:color="auto" w:fill="FFFFFF"/>
          <w:lang w:val="en-US"/>
        </w:rPr>
        <w:t>the gov</w:t>
      </w:r>
      <w:r w:rsidRPr="006C3586">
        <w:rPr>
          <w:rFonts w:ascii="Candara" w:hAnsi="Candara"/>
          <w:sz w:val="22"/>
          <w:szCs w:val="22"/>
          <w:shd w:val="clear" w:color="auto" w:fill="FFFFFF"/>
          <w:lang w:val="en-US"/>
        </w:rPr>
        <w:t xml:space="preserve">ernment held the G20 event from December 2021 to mid-2022 in Bali. With the optimism that the situation of Bali tourism is gradually improving, it also </w:t>
      </w:r>
      <w:r w:rsidR="005A61A4">
        <w:rPr>
          <w:rFonts w:ascii="Candara" w:hAnsi="Candara"/>
          <w:sz w:val="22"/>
          <w:szCs w:val="22"/>
          <w:shd w:val="clear" w:color="auto" w:fill="FFFFFF"/>
          <w:lang w:val="en-US"/>
        </w:rPr>
        <w:t>impacts</w:t>
      </w:r>
      <w:r w:rsidRPr="006C3586">
        <w:rPr>
          <w:rFonts w:ascii="Candara" w:hAnsi="Candara"/>
          <w:sz w:val="22"/>
          <w:szCs w:val="22"/>
          <w:shd w:val="clear" w:color="auto" w:fill="FFFFFF"/>
          <w:lang w:val="en-US"/>
        </w:rPr>
        <w:t xml:space="preserve"> the development of accommodation business services, especially hospitality.</w:t>
      </w:r>
    </w:p>
    <w:p w14:paraId="2D73F1A7" w14:textId="022C3B31" w:rsidR="00DD796E" w:rsidRPr="006C3586" w:rsidRDefault="00DD796E" w:rsidP="00DD796E">
      <w:pPr>
        <w:pStyle w:val="Heading2"/>
        <w:rPr>
          <w:rFonts w:ascii="Candara" w:hAnsi="Candara"/>
          <w:sz w:val="22"/>
          <w:szCs w:val="22"/>
          <w:shd w:val="clear" w:color="auto" w:fill="FFFFFF"/>
          <w:lang w:val="en-US"/>
        </w:rPr>
      </w:pPr>
      <w:r w:rsidRPr="006C3586">
        <w:rPr>
          <w:rFonts w:ascii="Candara" w:hAnsi="Candara"/>
          <w:sz w:val="22"/>
          <w:szCs w:val="22"/>
          <w:shd w:val="clear" w:color="auto" w:fill="FFFFFF"/>
          <w:lang w:val="en-US"/>
        </w:rPr>
        <w:t xml:space="preserve">According to </w:t>
      </w:r>
      <w:r w:rsidR="00971C41" w:rsidRPr="006C3586">
        <w:rPr>
          <w:rFonts w:ascii="Candara" w:hAnsi="Candara"/>
          <w:sz w:val="22"/>
          <w:szCs w:val="22"/>
          <w:shd w:val="clear" w:color="auto" w:fill="FFFFFF"/>
          <w:lang w:val="en-US"/>
        </w:rPr>
        <w:fldChar w:fldCharType="begin" w:fldLock="1"/>
      </w:r>
      <w:r w:rsidR="00971C41" w:rsidRPr="006C3586">
        <w:rPr>
          <w:rFonts w:ascii="Candara" w:hAnsi="Candara"/>
          <w:sz w:val="22"/>
          <w:szCs w:val="22"/>
          <w:shd w:val="clear" w:color="auto" w:fill="FFFFFF"/>
          <w:lang w:val="en-US"/>
        </w:rPr>
        <w:instrText>ADDIN CSL_CITATION {"citationItems":[{"id":"ITEM-1","itemData":{"author":[{"dropping-particle":"","family":"Krestanto","given":"Hery","non-dropping-particle":"","parse-names":false,"suffix":""}],"container-title":"Media Wisata","id":"ITEM-1","issue":"1","issued":{"date-parts":[["2019"]]},"title":"Strategi Dan Usaha Reservasi Untuk Meningkatkan Tingkat Hunian Di Grand Orchid Hotel Yogyakarta. Akademi Pariwisata Yogyakarta.","type":"article-journal","volume":"17"},"uris":["http://www.mendeley.com/documents/?uuid=92ed2b53-ff53-4502-9cda-75a951781179"]},{"id":"ITEM-2","itemData":{"author":[{"dropping-particle":"","family":"Panungkelan","given":"Lingkan","non-dropping-particle":"","parse-names":false,"suffix":""},{"dropping-particle":"","family":"Tumbel","given":"Altje","non-dropping-particle":"","parse-names":false,"suffix":""},{"dropping-particle":"","family":"Tawas","given":"Hendra","non-dropping-particle":"","parse-names":false,"suffix":""}],"container-title":"Jurnal Emba: Jurnal Riset Ekonomi, Manajemen, Bisnis Dan Akuntansi","id":"ITEM-2","issue":"3","issued":{"date-parts":[["2018"]]},"title":"Analisis Pengaruh Strategi Green marketing Dan Corporate Social Responsibility Terhadap Keputusan Menginap Di Hotel Swiss Bell Maleosan Manado","type":"article-journal","volume":"6"},"uris":["http://www.mendeley.com/documents/?uuid=45065261-1db5-4e23-8084-971fef11bc53"]}],"mendeley":{"formattedCitation":"(Krestanto, 2019; Panungkelan et al., 2018)","plainTextFormattedCitation":"(Krestanto, 2019; Panungkelan et al., 2018)","previouslyFormattedCitation":"(Krestanto, 2019; Panungkelan et al., 2018)"},"properties":{"noteIndex":0},"schema":"https://github.com/citation-style-language/schema/raw/master/csl-citation.json"}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(Krestanto, 2019; Panungkelan et al., 2018)</w:t>
      </w:r>
      <w:r w:rsidR="00971C41" w:rsidRPr="006C3586">
        <w:rPr>
          <w:rFonts w:ascii="Candara" w:hAnsi="Candara"/>
          <w:sz w:val="22"/>
          <w:szCs w:val="22"/>
          <w:shd w:val="clear" w:color="auto" w:fill="FFFFFF"/>
          <w:lang w:val="en-US"/>
        </w:rPr>
        <w:fldChar w:fldCharType="end"/>
      </w:r>
      <w:r w:rsidR="005A61A4">
        <w:rPr>
          <w:rFonts w:ascii="Candara" w:hAnsi="Candara"/>
          <w:sz w:val="22"/>
          <w:szCs w:val="22"/>
          <w:shd w:val="clear" w:color="auto" w:fill="FFFFFF"/>
          <w:lang w:val="en-US"/>
        </w:rPr>
        <w:t>, to face the competition, companies must</w:t>
      </w:r>
      <w:r w:rsidRPr="006C3586">
        <w:rPr>
          <w:rFonts w:ascii="Candara" w:hAnsi="Candara"/>
          <w:sz w:val="22"/>
          <w:szCs w:val="22"/>
          <w:shd w:val="clear" w:color="auto" w:fill="FFFFFF"/>
          <w:lang w:val="en-US"/>
        </w:rPr>
        <w:t xml:space="preserve"> appear more competitive in offerings must be attractive. In addition to the fierce competition, </w:t>
      </w:r>
      <w:r w:rsidR="00406874">
        <w:rPr>
          <w:rFonts w:ascii="Candara" w:hAnsi="Candara"/>
          <w:sz w:val="22"/>
          <w:szCs w:val="22"/>
          <w:shd w:val="clear" w:color="auto" w:fill="FFFFFF"/>
          <w:lang w:val="en-US"/>
        </w:rPr>
        <w:t>developing</w:t>
      </w:r>
      <w:r w:rsidRPr="006C3586">
        <w:rPr>
          <w:rFonts w:ascii="Candara" w:hAnsi="Candara"/>
          <w:sz w:val="22"/>
          <w:szCs w:val="22"/>
          <w:shd w:val="clear" w:color="auto" w:fill="FFFFFF"/>
          <w:lang w:val="en-US"/>
        </w:rPr>
        <w:t xml:space="preserve"> </w:t>
      </w:r>
      <w:r w:rsidR="005A61A4">
        <w:rPr>
          <w:rFonts w:ascii="Candara" w:hAnsi="Candara"/>
          <w:sz w:val="22"/>
          <w:szCs w:val="22"/>
          <w:shd w:val="clear" w:color="auto" w:fill="FFFFFF"/>
          <w:lang w:val="en-US"/>
        </w:rPr>
        <w:t>increasingly developing hotels will impact</w:t>
      </w:r>
      <w:r w:rsidRPr="006C3586">
        <w:rPr>
          <w:rFonts w:ascii="Candara" w:hAnsi="Candara"/>
          <w:sz w:val="22"/>
          <w:szCs w:val="22"/>
          <w:shd w:val="clear" w:color="auto" w:fill="FFFFFF"/>
          <w:lang w:val="en-US"/>
        </w:rPr>
        <w:t xml:space="preserve"> the environment</w:t>
      </w:r>
      <w:r w:rsidR="00971C41" w:rsidRPr="006C3586">
        <w:rPr>
          <w:rFonts w:ascii="Candara" w:hAnsi="Candara"/>
          <w:sz w:val="22"/>
          <w:szCs w:val="22"/>
          <w:shd w:val="clear" w:color="auto" w:fill="FFFFFF"/>
          <w:lang w:val="en-US"/>
        </w:rPr>
        <w:t xml:space="preserve"> </w:t>
      </w:r>
      <w:r w:rsidR="00971C41" w:rsidRPr="006C3586">
        <w:rPr>
          <w:rFonts w:ascii="Candara" w:hAnsi="Candara"/>
          <w:sz w:val="22"/>
          <w:szCs w:val="22"/>
          <w:shd w:val="clear" w:color="auto" w:fill="FFFFFF"/>
          <w:lang w:val="en-US"/>
        </w:rPr>
        <w:fldChar w:fldCharType="begin" w:fldLock="1"/>
      </w:r>
      <w:r w:rsidR="00971C41" w:rsidRPr="006C3586">
        <w:rPr>
          <w:rFonts w:ascii="Candara" w:hAnsi="Candara"/>
          <w:sz w:val="22"/>
          <w:szCs w:val="22"/>
          <w:shd w:val="clear" w:color="auto" w:fill="FFFFFF"/>
          <w:lang w:val="en-US"/>
        </w:rPr>
        <w:instrText>ADDIN CSL_CITATION {"citationItems":[{"id":"ITEM-1","itemData":{"author":[{"dropping-particle":"","family":"Alsmadi","given":"Sami","non-dropping-particle":"","parse-names":false,"suffix":""}],"container-title":"Journal of Promotion Management","id":"ITEM-1","issue":"3-4","issued":{"date-parts":[["2007"]]},"page":"339-361","title":"Green marketing and the concern over the environment: measuring environmental consciousness of Jordanian consumers","type":"article-journal","volume":"13"},"uris":["http://www.mendeley.com/documents/?uuid=a3da799e-6fa2-4a87-bed2-74079ead1ada"]},{"id":"ITEM-2","itemData":{"author":[{"dropping-particle":"","family":"Antara","given":"I Ketut","non-dropping-particle":"","parse-names":false,"suffix":""}],"container-title":"Jurnal Jurusan Pariwisata Universitas Udayana","id":"ITEM-2","issued":{"date-parts":[["2016"]]},"title":"Pengaruh Konsep Green Hotel Terhadap Minat Berkunjung Wisatawan Ke Kabupaten Badung Bali","type":"article-journal"},"uris":["http://www.mendeley.com/documents/?uuid=41860a69-deb8-49b7-8930-ed19818a7af4"]}],"mendeley":{"formattedCitation":"(Alsmadi, 2007; Antara, 2016)","plainTextFormattedCitation":"(Alsmadi, 2007; Antara, 2016)","previouslyFormattedCitation":"(Alsmadi, 2007; Antara, 2016)"},"properties":{"noteIndex":0},"schema":"https://github.com/citation-style-language/schema/raw/master/csl-citation.json"}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(Alsmadi, 2007; Antara, 2016)</w:t>
      </w:r>
      <w:r w:rsidR="00971C41" w:rsidRPr="006C3586">
        <w:rPr>
          <w:rFonts w:ascii="Candara" w:hAnsi="Candara"/>
          <w:sz w:val="22"/>
          <w:szCs w:val="22"/>
          <w:shd w:val="clear" w:color="auto" w:fill="FFFFFF"/>
          <w:lang w:val="en-US"/>
        </w:rPr>
        <w:fldChar w:fldCharType="end"/>
      </w:r>
      <w:r w:rsidRPr="006C3586">
        <w:rPr>
          <w:rFonts w:ascii="Candara" w:hAnsi="Candara"/>
          <w:sz w:val="22"/>
          <w:szCs w:val="22"/>
          <w:shd w:val="clear" w:color="auto" w:fill="FFFFFF"/>
          <w:lang w:val="en-US"/>
        </w:rPr>
        <w:t>. This condition is strengthened by the issue of global warming</w:t>
      </w:r>
      <w:r w:rsidR="005A61A4">
        <w:rPr>
          <w:rFonts w:ascii="Candara" w:hAnsi="Candara"/>
          <w:sz w:val="22"/>
          <w:szCs w:val="22"/>
          <w:shd w:val="clear" w:color="auto" w:fill="FFFFFF"/>
          <w:lang w:val="en-US"/>
        </w:rPr>
        <w:t>,</w:t>
      </w:r>
      <w:r w:rsidRPr="006C3586">
        <w:rPr>
          <w:rFonts w:ascii="Candara" w:hAnsi="Candara"/>
          <w:sz w:val="22"/>
          <w:szCs w:val="22"/>
          <w:shd w:val="clear" w:color="auto" w:fill="FFFFFF"/>
          <w:lang w:val="en-US"/>
        </w:rPr>
        <w:t xml:space="preserve"> which is currently hotly becoming the discussion of the</w:t>
      </w:r>
      <w:r w:rsidR="00406874">
        <w:rPr>
          <w:rFonts w:ascii="Candara" w:hAnsi="Candara"/>
          <w:sz w:val="22"/>
          <w:szCs w:val="22"/>
          <w:shd w:val="clear" w:color="auto" w:fill="FFFFFF"/>
          <w:lang w:val="en-US"/>
        </w:rPr>
        <w:t xml:space="preserve"> </w:t>
      </w:r>
      <w:r w:rsidRPr="006C3586">
        <w:rPr>
          <w:rFonts w:ascii="Candara" w:hAnsi="Candara"/>
          <w:sz w:val="22"/>
          <w:szCs w:val="22"/>
          <w:shd w:val="clear" w:color="auto" w:fill="FFFFFF"/>
          <w:lang w:val="en-US"/>
        </w:rPr>
        <w:t>world</w:t>
      </w:r>
      <w:r w:rsidR="002D5638">
        <w:rPr>
          <w:rFonts w:ascii="Candara" w:hAnsi="Candara"/>
          <w:sz w:val="22"/>
          <w:szCs w:val="22"/>
          <w:shd w:val="clear" w:color="auto" w:fill="FFFFFF"/>
          <w:lang w:val="en-US"/>
        </w:rPr>
        <w:t>’</w:t>
      </w:r>
      <w:r w:rsidRPr="006C3586">
        <w:rPr>
          <w:rFonts w:ascii="Candara" w:hAnsi="Candara"/>
          <w:sz w:val="22"/>
          <w:szCs w:val="22"/>
          <w:shd w:val="clear" w:color="auto" w:fill="FFFFFF"/>
          <w:lang w:val="en-US"/>
        </w:rPr>
        <w:t>s population to raise awareness to pay more attention to the environment</w:t>
      </w:r>
      <w:r w:rsidR="00971C41" w:rsidRPr="006C3586">
        <w:rPr>
          <w:rFonts w:ascii="Candara" w:hAnsi="Candara"/>
          <w:sz w:val="22"/>
          <w:szCs w:val="22"/>
          <w:shd w:val="clear" w:color="auto" w:fill="FFFFFF"/>
          <w:lang w:val="en-US"/>
        </w:rPr>
        <w:t xml:space="preserve"> </w:t>
      </w:r>
      <w:r w:rsidR="00971C41" w:rsidRPr="006C3586">
        <w:rPr>
          <w:rFonts w:ascii="Candara" w:hAnsi="Candara"/>
          <w:sz w:val="22"/>
          <w:szCs w:val="22"/>
          <w:shd w:val="clear" w:color="auto" w:fill="FFFFFF"/>
          <w:lang w:val="en-US"/>
        </w:rPr>
        <w:fldChar w:fldCharType="begin" w:fldLock="1"/>
      </w:r>
      <w:r w:rsidR="00971C41" w:rsidRPr="006C3586">
        <w:rPr>
          <w:rFonts w:ascii="Candara" w:hAnsi="Candara"/>
          <w:sz w:val="22"/>
          <w:szCs w:val="22"/>
          <w:shd w:val="clear" w:color="auto" w:fill="FFFFFF"/>
          <w:lang w:val="en-US"/>
        </w:rPr>
        <w:instrText>ADDIN CSL_CITATION {"citationItems":[{"id":"ITEM-1","itemData":{"DOI":"10.1108/IJCHM-09-2018-0742","ISSN":"09596119","abstract":"Purpose: This study aims to examine the potential guest perception of green hotel attributes (GHAs) and the underlying mechanism through which GHA perception influences attitude toward green hotels, intention to stay at green hotels and willingness to pay a premium. It also investigates the moderating roles of personal norms and social norms in the influence of GHA perception on identification and trust toward green hotels. Design/methodology/approach: A two-stage survey was used to collect data via Prolific Academic. The authors tested the hypotheses on 521 valid responses using the partial least squares method. Findings: The results show that identification and trust mediate the effect of GHA perception on attitude, intention to stay and willingness to pay a premium for green hotels. The authors found a positive interaction effect between GHA perception and personal norms on identification and trust and a negative interaction effect between social norms and GHA perception on trust. The interaction effect of GHA perception and social norms on identification is not significant. Originality/value: This study presents an integrated framework for green hotel adoption by examining the potential guest perception of GHAs and explores how it fosters positive guest responses. Findings show that GHA perception positively influences potential guest responses through identification (the personal route) and trust (the social route). This study also simultaneously considers personal norms and social norms, together with the effects of their interactions with GHA perception on identification and trust.","author":[{"dropping-particle":"","family":"Balaji","given":"M. S.","non-dropping-particle":"","parse-names":false,"suffix":""},{"dropping-particle":"","family":"Jiang","given":"Yangyang","non-dropping-particle":"","parse-names":false,"suffix":""},{"dropping-particle":"","family":"Jha","given":"Subhash","non-dropping-particle":"","parse-names":false,"suffix":""}],"container-title":"International Journal of Contemporary Hospitality Management","id":"ITEM-1","issue":"8","issued":{"date-parts":[["2019"]]},"page":"3287-3305","title":"Green hotel adoption: a personal choice or social pressure?","type":"article-journal","volume":"31"},"uris":["http://www.mendeley.com/documents/?uuid=e59617db-be22-49df-b3bf-b515c6793c10"]}],"mendeley":{"formattedCitation":"(Balaji et al., 2019)","plainTextFormattedCitation":"(Balaji et al., 2019)","previouslyFormattedCitation":"(Balaji et al., 2019)"},"properties":{"noteIndex":0},"schema":"https://github.com/citation-style-language/schema/raw/master/csl-citation.json"}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(Balaji et al., 2019)</w:t>
      </w:r>
      <w:r w:rsidR="00971C41" w:rsidRPr="006C3586">
        <w:rPr>
          <w:rFonts w:ascii="Candara" w:hAnsi="Candara"/>
          <w:sz w:val="22"/>
          <w:szCs w:val="22"/>
          <w:shd w:val="clear" w:color="auto" w:fill="FFFFFF"/>
          <w:lang w:val="en-US"/>
        </w:rPr>
        <w:fldChar w:fldCharType="end"/>
      </w:r>
      <w:r w:rsidRPr="006C3586">
        <w:rPr>
          <w:rFonts w:ascii="Candara" w:hAnsi="Candara"/>
          <w:sz w:val="22"/>
          <w:szCs w:val="22"/>
          <w:shd w:val="clear" w:color="auto" w:fill="FFFFFF"/>
          <w:lang w:val="en-US"/>
        </w:rPr>
        <w:t>.</w:t>
      </w:r>
    </w:p>
    <w:p w14:paraId="56DA547C" w14:textId="0A5A3FC2" w:rsidR="00971C41" w:rsidRPr="006C3586" w:rsidRDefault="005A61A4" w:rsidP="00971C41">
      <w:pPr>
        <w:pStyle w:val="Heading2"/>
        <w:rPr>
          <w:rFonts w:ascii="Candara" w:hAnsi="Candara"/>
          <w:sz w:val="22"/>
          <w:szCs w:val="22"/>
          <w:shd w:val="clear" w:color="auto" w:fill="FFFFFF"/>
          <w:lang w:val="en-US"/>
        </w:rPr>
      </w:pPr>
      <w:r>
        <w:rPr>
          <w:rFonts w:ascii="Candara" w:hAnsi="Candara"/>
          <w:sz w:val="22"/>
          <w:szCs w:val="22"/>
          <w:shd w:val="clear" w:color="auto" w:fill="FFFFFF"/>
          <w:lang w:val="en-US"/>
        </w:rPr>
        <w:t>Innovative companies respond to the issue of global warming and environmental damage</w:t>
      </w:r>
      <w:r w:rsidR="00DD796E" w:rsidRPr="006C3586">
        <w:rPr>
          <w:rFonts w:ascii="Candara" w:hAnsi="Candara"/>
          <w:sz w:val="22"/>
          <w:szCs w:val="22"/>
          <w:shd w:val="clear" w:color="auto" w:fill="FFFFFF"/>
          <w:lang w:val="en-US"/>
        </w:rPr>
        <w:t xml:space="preserve"> as a way </w:t>
      </w:r>
      <w:r>
        <w:rPr>
          <w:rFonts w:ascii="Candara" w:hAnsi="Candara"/>
          <w:sz w:val="22"/>
          <w:szCs w:val="22"/>
          <w:shd w:val="clear" w:color="auto" w:fill="FFFFFF"/>
          <w:lang w:val="en-US"/>
        </w:rPr>
        <w:br/>
      </w:r>
      <w:r w:rsidR="00DD796E" w:rsidRPr="006C3586">
        <w:rPr>
          <w:rFonts w:ascii="Candara" w:hAnsi="Candara"/>
          <w:sz w:val="22"/>
          <w:szCs w:val="22"/>
          <w:shd w:val="clear" w:color="auto" w:fill="FFFFFF"/>
          <w:lang w:val="en-US"/>
        </w:rPr>
        <w:t>to</w:t>
      </w:r>
      <w:r>
        <w:rPr>
          <w:rFonts w:ascii="Candara" w:hAnsi="Candara"/>
          <w:sz w:val="22"/>
          <w:szCs w:val="22"/>
          <w:shd w:val="clear" w:color="auto" w:fill="FFFFFF"/>
          <w:lang w:val="en-US"/>
        </w:rPr>
        <w:t xml:space="preserve">  </w:t>
      </w:r>
      <w:r w:rsidR="00DD796E" w:rsidRPr="006C3586">
        <w:rPr>
          <w:rFonts w:ascii="Candara" w:hAnsi="Candara"/>
          <w:sz w:val="22"/>
          <w:szCs w:val="22"/>
          <w:shd w:val="clear" w:color="auto" w:fill="FFFFFF"/>
          <w:lang w:val="en-US"/>
        </w:rPr>
        <w:t xml:space="preserve">attract consumers and the public, namely by applying the concept of green marketing as a marketing </w:t>
      </w:r>
      <w:r w:rsidR="0035713D">
        <w:rPr>
          <w:rFonts w:ascii="Candara" w:hAnsi="Candara"/>
          <w:sz w:val="22"/>
          <w:szCs w:val="22"/>
          <w:shd w:val="clear" w:color="auto" w:fill="FFFFFF"/>
          <w:lang w:val="en-US"/>
        </w:rPr>
        <w:br/>
      </w:r>
      <w:r w:rsidR="00DD796E" w:rsidRPr="006C3586">
        <w:rPr>
          <w:rFonts w:ascii="Candara" w:hAnsi="Candara"/>
          <w:sz w:val="22"/>
          <w:szCs w:val="22"/>
          <w:shd w:val="clear" w:color="auto" w:fill="FFFFFF"/>
          <w:lang w:val="en-US"/>
        </w:rPr>
        <w:t>strategy</w:t>
      </w:r>
      <w:r w:rsidR="00971C41" w:rsidRPr="006C3586">
        <w:rPr>
          <w:rFonts w:ascii="Candara" w:hAnsi="Candara"/>
          <w:sz w:val="22"/>
          <w:szCs w:val="22"/>
          <w:shd w:val="clear" w:color="auto" w:fill="FFFFFF"/>
          <w:lang w:val="en-US"/>
        </w:rPr>
        <w:t xml:space="preserve"> </w:t>
      </w:r>
      <w:r w:rsidR="00971C41" w:rsidRPr="006C3586">
        <w:rPr>
          <w:rFonts w:ascii="Candara" w:hAnsi="Candara"/>
          <w:sz w:val="22"/>
          <w:szCs w:val="22"/>
          <w:shd w:val="clear" w:color="auto" w:fill="FFFFFF"/>
          <w:lang w:val="en-US"/>
        </w:rPr>
        <w:fldChar w:fldCharType="begin" w:fldLock="1"/>
      </w:r>
      <w:r w:rsidR="00971C41" w:rsidRPr="006C3586">
        <w:rPr>
          <w:rFonts w:ascii="Candara" w:hAnsi="Candara"/>
          <w:sz w:val="22"/>
          <w:szCs w:val="22"/>
          <w:shd w:val="clear" w:color="auto" w:fill="FFFFFF"/>
          <w:lang w:val="en-US"/>
        </w:rPr>
        <w:instrText>ADDIN CSL_CITATION {"citationItems":[{"id":"ITEM-1","itemData":{"author":[{"dropping-particle":"","family":"Kusuma","given":"Erik Indra","non-dropping-particle":"","parse-names":false,"suffix":""},{"dropping-particle":"","family":"Surya","given":"Djasuro","non-dropping-particle":"","parse-names":false,"suffix":""},{"dropping-particle":"","family":"Suhendra","given":"Indra","non-dropping-particle":"","parse-names":false,"suffix":""}],"container-title":"Jurnal Riset Bisnis Dan Manajemen Tirtayasa","id":"ITEM-1","issue":"1","issued":{"date-parts":[["2017"]]},"title":"Pengaruh Strategi Green marketing Dan Pengetahuan Lingkungan Terhadap Keputusan Pembelian Melalui Minat Beli Sebagai Variabel Intervening (Studi Pada Member Tupperware Di Kota Rangkasbitung)","type":"article-journal","volume":"1"},"uris":["http://www.mendeley.com/documents/?uuid=9da46401-742b-4cb4-b6cd-44cef0f6b268"]},{"id":"ITEM-2","itemData":{"author":[{"dropping-particle":"","family":"Angeline","given":"Magdalena E","non-dropping-particle":"","parse-names":false,"suffix":""}],"container-title":"COCOS","id":"ITEM-2","issue":"8","issued":{"date-parts":[["2015"]]},"title":"Hubungan Green marketing Terhadap Pilihan Konsumen (Studi kasus pada the Body Shop Manado)","type":"article-journal","volume":"6"},"uris":["http://www.mendeley.com/documents/?uuid=2216e7c6-b319-4386-844c-396efc6449ca"]}],"mendeley":{"formattedCitation":"(Angeline, 2015; Kusuma et al., 2017)","plainTextFormattedCitation":"(Angeline, 2015; Kusuma et al., 2017)","previouslyFormattedCitation":"(Angeline, 2015; Kusuma et al., 2017)"},"properties":{"noteIndex":0},"schema":"https://github.com/citation-style-language/schema/raw/master/csl-citation.json"}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(Angeline, 2015; Kusuma et al., 2017)</w:t>
      </w:r>
      <w:r w:rsidR="00971C41" w:rsidRPr="006C3586">
        <w:rPr>
          <w:rFonts w:ascii="Candara" w:hAnsi="Candara"/>
          <w:sz w:val="22"/>
          <w:szCs w:val="22"/>
          <w:shd w:val="clear" w:color="auto" w:fill="FFFFFF"/>
          <w:lang w:val="en-US"/>
        </w:rPr>
        <w:fldChar w:fldCharType="end"/>
      </w:r>
      <w:r w:rsidR="00DD796E" w:rsidRPr="006C3586">
        <w:rPr>
          <w:rFonts w:ascii="Candara" w:hAnsi="Candara"/>
          <w:sz w:val="22"/>
          <w:szCs w:val="22"/>
          <w:shd w:val="clear" w:color="auto" w:fill="FFFFFF"/>
          <w:lang w:val="en-US"/>
        </w:rPr>
        <w:t xml:space="preserve">. Companies </w:t>
      </w:r>
      <w:r>
        <w:rPr>
          <w:rFonts w:ascii="Candara" w:hAnsi="Candara"/>
          <w:sz w:val="22"/>
          <w:szCs w:val="22"/>
          <w:shd w:val="clear" w:color="auto" w:fill="FFFFFF"/>
          <w:lang w:val="en-US"/>
        </w:rPr>
        <w:t>implementing</w:t>
      </w:r>
      <w:r w:rsidR="00DD796E" w:rsidRPr="006C3586">
        <w:rPr>
          <w:rFonts w:ascii="Candara" w:hAnsi="Candara"/>
          <w:sz w:val="22"/>
          <w:szCs w:val="22"/>
          <w:shd w:val="clear" w:color="auto" w:fill="FFFFFF"/>
          <w:lang w:val="en-US"/>
        </w:rPr>
        <w:t xml:space="preserve"> green marketing are </w:t>
      </w:r>
      <w:r>
        <w:rPr>
          <w:rFonts w:ascii="Candara" w:hAnsi="Candara"/>
          <w:sz w:val="22"/>
          <w:szCs w:val="22"/>
          <w:shd w:val="clear" w:color="auto" w:fill="FFFFFF"/>
          <w:lang w:val="en-US"/>
        </w:rPr>
        <w:t>products</w:t>
      </w:r>
      <w:r w:rsidR="00DD796E" w:rsidRPr="006C3586">
        <w:rPr>
          <w:rFonts w:ascii="Candara" w:hAnsi="Candara"/>
          <w:sz w:val="22"/>
          <w:szCs w:val="22"/>
          <w:shd w:val="clear" w:color="auto" w:fill="FFFFFF"/>
          <w:lang w:val="en-US"/>
        </w:rPr>
        <w:t xml:space="preserve"> marketed in</w:t>
      </w:r>
      <w:r>
        <w:rPr>
          <w:rFonts w:ascii="Candara" w:hAnsi="Candara"/>
          <w:sz w:val="22"/>
          <w:szCs w:val="22"/>
          <w:shd w:val="clear" w:color="auto" w:fill="FFFFFF"/>
          <w:lang w:val="en-US"/>
        </w:rPr>
        <w:t xml:space="preserve"> </w:t>
      </w:r>
      <w:r w:rsidR="00DD796E" w:rsidRPr="006C3586">
        <w:rPr>
          <w:rFonts w:ascii="Candara" w:hAnsi="Candara"/>
          <w:sz w:val="22"/>
          <w:szCs w:val="22"/>
          <w:shd w:val="clear" w:color="auto" w:fill="FFFFFF"/>
          <w:lang w:val="en-US"/>
        </w:rPr>
        <w:t>international markets such as hotels. The</w:t>
      </w:r>
      <w:r w:rsidR="00406874">
        <w:rPr>
          <w:rFonts w:ascii="Candara" w:hAnsi="Candara"/>
          <w:sz w:val="22"/>
          <w:szCs w:val="22"/>
          <w:shd w:val="clear" w:color="auto" w:fill="FFFFFF"/>
          <w:lang w:val="en-US"/>
        </w:rPr>
        <w:t xml:space="preserve"> company’</w:t>
      </w:r>
      <w:r>
        <w:rPr>
          <w:rFonts w:ascii="Candara" w:hAnsi="Candara"/>
          <w:sz w:val="22"/>
          <w:szCs w:val="22"/>
          <w:shd w:val="clear" w:color="auto" w:fill="FFFFFF"/>
          <w:lang w:val="en-US"/>
        </w:rPr>
        <w:t>s benefits from applying the green marketing concept</w:t>
      </w:r>
      <w:r w:rsidR="00DD796E" w:rsidRPr="006C3586">
        <w:rPr>
          <w:rFonts w:ascii="Candara" w:hAnsi="Candara"/>
          <w:sz w:val="22"/>
          <w:szCs w:val="22"/>
          <w:shd w:val="clear" w:color="auto" w:fill="FFFFFF"/>
          <w:lang w:val="en-US"/>
        </w:rPr>
        <w:t>, namely green marketing, can ensure sustainable long-term growth with profitability</w:t>
      </w:r>
      <w:r w:rsidR="00971C41" w:rsidRPr="006C3586">
        <w:rPr>
          <w:rFonts w:ascii="Candara" w:hAnsi="Candara"/>
          <w:sz w:val="22"/>
          <w:szCs w:val="22"/>
          <w:shd w:val="clear" w:color="auto" w:fill="FFFFFF"/>
          <w:lang w:val="en-US"/>
        </w:rPr>
        <w:t xml:space="preserve"> </w:t>
      </w:r>
      <w:r w:rsidR="00971C41" w:rsidRPr="006C3586">
        <w:rPr>
          <w:rFonts w:ascii="Candara" w:hAnsi="Candara"/>
          <w:sz w:val="22"/>
          <w:szCs w:val="22"/>
          <w:shd w:val="clear" w:color="auto" w:fill="FFFFFF"/>
          <w:lang w:val="en-US"/>
        </w:rPr>
        <w:fldChar w:fldCharType="begin" w:fldLock="1"/>
      </w:r>
      <w:r w:rsidR="00FC7B44" w:rsidRPr="006C3586">
        <w:rPr>
          <w:rFonts w:ascii="Candara" w:hAnsi="Candara"/>
          <w:sz w:val="22"/>
          <w:szCs w:val="22"/>
          <w:shd w:val="clear" w:color="auto" w:fill="FFFFFF"/>
          <w:lang w:val="en-US"/>
        </w:rPr>
        <w:instrText>ADDIN CSL_CITATION {"citationItems":[{"id":"ITEM-1","itemData":{"author":[{"dropping-particle":"","family":"Rahmawati","given":"Meylin","non-dropping-particle":"","parse-names":false,"suffix":""},{"dropping-particle":"","family":"Pratiwi","given":"S. R","non-dropping-particle":"","parse-names":false,"suffix":""},{"dropping-particle":"","family":"Devi","given":"C.","non-dropping-particle":"","parse-names":false,"suffix":""}],"container-title":"Ekonomika","id":"ITEM-1","issue":"01","issued":{"date-parts":[["2022"]]},"page":"1-18","title":"Implementation Of Green marketing Strategies","type":"article-journal","volume":"13"},"uris":["http://www.mendeley.com/documents/?uuid=4e9731ae-68b0-40e9-937c-061d2f539ffc"]}],"mendeley":{"formattedCitation":"(Rahmawati et al., 2022)","plainTextFormattedCitation":"(Rahmawati et al., 2022)","previouslyFormattedCitation":"(Rahmawati et al., 2022)"},"properties":{"noteIndex":0},"schema":"https://github.com/citation-style-language/schema/raw/master/csl-citation.json"}</w:instrText>
      </w:r>
      <w:r w:rsidR="00971C41" w:rsidRPr="006C3586">
        <w:rPr>
          <w:rFonts w:ascii="Candara" w:hAnsi="Candara"/>
          <w:sz w:val="22"/>
          <w:szCs w:val="22"/>
          <w:shd w:val="clear" w:color="auto" w:fill="FFFFFF"/>
          <w:lang w:val="en-US"/>
        </w:rPr>
        <w:fldChar w:fldCharType="separate"/>
      </w:r>
      <w:r w:rsidR="00971C41" w:rsidRPr="006C3586">
        <w:rPr>
          <w:rFonts w:ascii="Candara" w:hAnsi="Candara"/>
          <w:noProof/>
          <w:sz w:val="22"/>
          <w:szCs w:val="22"/>
          <w:shd w:val="clear" w:color="auto" w:fill="FFFFFF"/>
          <w:lang w:val="en-US"/>
        </w:rPr>
        <w:t>(Rahmawati et al., 2022)</w:t>
      </w:r>
      <w:r w:rsidR="00971C41" w:rsidRPr="006C3586">
        <w:rPr>
          <w:rFonts w:ascii="Candara" w:hAnsi="Candara"/>
          <w:sz w:val="22"/>
          <w:szCs w:val="22"/>
          <w:shd w:val="clear" w:color="auto" w:fill="FFFFFF"/>
          <w:lang w:val="en-US"/>
        </w:rPr>
        <w:fldChar w:fldCharType="end"/>
      </w:r>
      <w:r w:rsidR="00DD796E" w:rsidRPr="006C3586">
        <w:rPr>
          <w:rFonts w:ascii="Candara" w:hAnsi="Candara"/>
          <w:sz w:val="22"/>
          <w:szCs w:val="22"/>
          <w:shd w:val="clear" w:color="auto" w:fill="FFFFFF"/>
          <w:lang w:val="en-US"/>
        </w:rPr>
        <w:t>.</w:t>
      </w:r>
    </w:p>
    <w:p w14:paraId="4FB9546F" w14:textId="194E8F7E" w:rsidR="00971C41" w:rsidRPr="006C3586" w:rsidRDefault="00971C41" w:rsidP="00971C41">
      <w:pPr>
        <w:pStyle w:val="Heading2"/>
        <w:rPr>
          <w:rFonts w:ascii="Candara" w:hAnsi="Candara"/>
          <w:sz w:val="22"/>
          <w:szCs w:val="22"/>
          <w:shd w:val="clear" w:color="auto" w:fill="FFFFFF"/>
          <w:lang w:val="en-US"/>
        </w:rPr>
      </w:pPr>
      <w:r w:rsidRPr="006C3586">
        <w:rPr>
          <w:rFonts w:ascii="Candara" w:hAnsi="Candara"/>
          <w:sz w:val="22"/>
          <w:szCs w:val="22"/>
          <w:lang w:val="en-US"/>
        </w:rPr>
        <w:t xml:space="preserve">Tourists visiting Bali, especially the Canggu area, are mostly teenagers to adults who like the natural, beautiful, and comfortable environment. </w:t>
      </w:r>
      <w:r w:rsidR="005A61A4">
        <w:rPr>
          <w:rFonts w:ascii="Candara" w:hAnsi="Candara"/>
          <w:sz w:val="22"/>
          <w:szCs w:val="22"/>
          <w:lang w:val="en-US"/>
        </w:rPr>
        <w:t>Therefore, it</w:t>
      </w:r>
      <w:r w:rsidRPr="006C3586">
        <w:rPr>
          <w:rFonts w:ascii="Candara" w:hAnsi="Candara"/>
          <w:sz w:val="22"/>
          <w:szCs w:val="22"/>
          <w:lang w:val="en-US"/>
        </w:rPr>
        <w:t xml:space="preserve"> makes most tourists choose to stay in a place that does provide such facilities. So that Asung Villa and Guesthouse, which has indeed implemented the concept of green marketing, has become in demand by most tourists. </w:t>
      </w:r>
      <w:r w:rsidR="005A61A4">
        <w:rPr>
          <w:rFonts w:ascii="Candara" w:hAnsi="Candara"/>
          <w:sz w:val="22"/>
          <w:szCs w:val="22"/>
          <w:lang w:val="en-US"/>
        </w:rPr>
        <w:t>It</w:t>
      </w:r>
      <w:r w:rsidRPr="006C3586">
        <w:rPr>
          <w:rFonts w:ascii="Candara" w:hAnsi="Candara"/>
          <w:sz w:val="22"/>
          <w:szCs w:val="22"/>
          <w:lang w:val="en-US"/>
        </w:rPr>
        <w:t xml:space="preserve"> is supported by data on room occupancy rates in Asung Villa and Guesthouse in the last four years</w:t>
      </w:r>
      <w:r w:rsidR="005A61A4">
        <w:rPr>
          <w:rFonts w:ascii="Candara" w:hAnsi="Candara"/>
          <w:sz w:val="22"/>
          <w:szCs w:val="22"/>
          <w:lang w:val="en-US"/>
        </w:rPr>
        <w:t>,</w:t>
      </w:r>
      <w:r w:rsidRPr="006C3586">
        <w:rPr>
          <w:rFonts w:ascii="Candara" w:hAnsi="Candara"/>
          <w:sz w:val="22"/>
          <w:szCs w:val="22"/>
          <w:lang w:val="en-US"/>
        </w:rPr>
        <w:t xml:space="preserve"> as </w:t>
      </w:r>
      <w:r w:rsidR="005A61A4">
        <w:rPr>
          <w:rFonts w:ascii="Candara" w:hAnsi="Candara"/>
          <w:sz w:val="22"/>
          <w:szCs w:val="22"/>
          <w:lang w:val="en-US"/>
        </w:rPr>
        <w:t>shown in Table 1</w:t>
      </w:r>
      <w:r w:rsidRPr="006C3586">
        <w:rPr>
          <w:rFonts w:ascii="Candara" w:hAnsi="Candara"/>
          <w:sz w:val="22"/>
          <w:szCs w:val="22"/>
          <w:lang w:val="en-US"/>
        </w:rPr>
        <w:t>.</w:t>
      </w:r>
    </w:p>
    <w:p w14:paraId="7E5881FF" w14:textId="77777777" w:rsidR="00CF5711" w:rsidRPr="006C3586" w:rsidRDefault="00CF5711" w:rsidP="00CF5711">
      <w:pPr>
        <w:rPr>
          <w:rFonts w:ascii="Candara" w:hAnsi="Candara"/>
          <w:sz w:val="22"/>
          <w:szCs w:val="22"/>
          <w:lang w:val="en-US"/>
        </w:rPr>
      </w:pPr>
    </w:p>
    <w:p w14:paraId="24800288" w14:textId="37537F7C" w:rsidR="00DD796E" w:rsidRPr="006C3586" w:rsidRDefault="00DD796E" w:rsidP="00DD796E">
      <w:pPr>
        <w:pStyle w:val="Heading2"/>
        <w:jc w:val="center"/>
        <w:rPr>
          <w:rFonts w:ascii="Candara" w:hAnsi="Candara"/>
          <w:sz w:val="22"/>
          <w:szCs w:val="22"/>
          <w:shd w:val="clear" w:color="auto" w:fill="FFFFFF"/>
          <w:lang w:val="en-US"/>
        </w:rPr>
      </w:pPr>
      <w:r w:rsidRPr="006C3586">
        <w:rPr>
          <w:rFonts w:ascii="Candara" w:hAnsi="Candara"/>
          <w:b/>
          <w:sz w:val="22"/>
          <w:szCs w:val="22"/>
          <w:shd w:val="clear" w:color="auto" w:fill="FFFFFF"/>
          <w:lang w:val="en-US"/>
        </w:rPr>
        <w:t>Table 1.</w:t>
      </w:r>
      <w:r w:rsidRPr="006C3586">
        <w:rPr>
          <w:rFonts w:ascii="Candara" w:hAnsi="Candara"/>
          <w:sz w:val="22"/>
          <w:szCs w:val="22"/>
          <w:shd w:val="clear" w:color="auto" w:fill="FFFFFF"/>
          <w:lang w:val="en-US"/>
        </w:rPr>
        <w:t xml:space="preserve"> Asung </w:t>
      </w:r>
      <w:r w:rsidR="006C3586">
        <w:rPr>
          <w:rFonts w:ascii="Candara" w:hAnsi="Candara"/>
          <w:sz w:val="22"/>
          <w:szCs w:val="22"/>
          <w:shd w:val="clear" w:color="auto" w:fill="FFFFFF"/>
          <w:lang w:val="en-US"/>
        </w:rPr>
        <w:t>V</w:t>
      </w:r>
      <w:r w:rsidR="00ED0BE2" w:rsidRPr="006C3586">
        <w:rPr>
          <w:rFonts w:ascii="Candara" w:hAnsi="Candara"/>
          <w:sz w:val="22"/>
          <w:szCs w:val="22"/>
          <w:shd w:val="clear" w:color="auto" w:fill="FFFFFF"/>
          <w:lang w:val="en-US"/>
        </w:rPr>
        <w:t xml:space="preserve">illa and </w:t>
      </w:r>
      <w:r w:rsidR="006C3586">
        <w:rPr>
          <w:rFonts w:ascii="Candara" w:hAnsi="Candara"/>
          <w:sz w:val="22"/>
          <w:szCs w:val="22"/>
          <w:shd w:val="clear" w:color="auto" w:fill="FFFFFF"/>
          <w:lang w:val="en-US"/>
        </w:rPr>
        <w:t>G</w:t>
      </w:r>
      <w:r w:rsidR="00ED0BE2" w:rsidRPr="006C3586">
        <w:rPr>
          <w:rFonts w:ascii="Candara" w:hAnsi="Candara"/>
          <w:sz w:val="22"/>
          <w:szCs w:val="22"/>
          <w:shd w:val="clear" w:color="auto" w:fill="FFFFFF"/>
          <w:lang w:val="en-US"/>
        </w:rPr>
        <w:t xml:space="preserve">uesthouse room occupancy </w:t>
      </w:r>
    </w:p>
    <w:tbl>
      <w:tblPr>
        <w:tblStyle w:val="GridTable21"/>
        <w:tblW w:w="0" w:type="auto"/>
        <w:jc w:val="center"/>
        <w:tblBorders>
          <w:top w:val="single" w:sz="4" w:space="0" w:color="auto"/>
          <w:bottom w:val="single" w:sz="4" w:space="0" w:color="auto"/>
          <w:insideH w:val="single" w:sz="4" w:space="0" w:color="auto"/>
          <w:insideV w:val="none" w:sz="0" w:space="0" w:color="auto"/>
        </w:tblBorders>
        <w:tblLook w:val="04A0" w:firstRow="1" w:lastRow="0" w:firstColumn="1" w:lastColumn="0" w:noHBand="0" w:noVBand="1"/>
      </w:tblPr>
      <w:tblGrid>
        <w:gridCol w:w="1794"/>
        <w:gridCol w:w="1207"/>
        <w:gridCol w:w="1207"/>
        <w:gridCol w:w="1207"/>
      </w:tblGrid>
      <w:tr w:rsidR="00283414" w:rsidRPr="00283414" w14:paraId="755BD7A8" w14:textId="77777777" w:rsidTr="006C358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bottom w:val="single" w:sz="4" w:space="0" w:color="auto"/>
              <w:right w:val="none" w:sz="0" w:space="0" w:color="auto"/>
            </w:tcBorders>
            <w:shd w:val="clear" w:color="auto" w:fill="auto"/>
          </w:tcPr>
          <w:p w14:paraId="5DEDEEA6" w14:textId="77777777" w:rsidR="00283414" w:rsidRPr="006C3586" w:rsidRDefault="00283414" w:rsidP="00283414">
            <w:pPr>
              <w:spacing w:before="1"/>
              <w:ind w:right="354"/>
              <w:jc w:val="center"/>
              <w:rPr>
                <w:rFonts w:ascii="Candara" w:hAnsi="Candara"/>
                <w:sz w:val="20"/>
                <w:szCs w:val="20"/>
              </w:rPr>
            </w:pPr>
            <w:r w:rsidRPr="006C3586">
              <w:rPr>
                <w:rFonts w:ascii="Candara" w:hAnsi="Candara"/>
                <w:sz w:val="20"/>
                <w:szCs w:val="20"/>
              </w:rPr>
              <w:t>Month</w:t>
            </w:r>
          </w:p>
        </w:tc>
        <w:tc>
          <w:tcPr>
            <w:tcW w:w="1207" w:type="dxa"/>
            <w:tcBorders>
              <w:top w:val="none" w:sz="0" w:space="0" w:color="auto"/>
              <w:left w:val="none" w:sz="0" w:space="0" w:color="auto"/>
              <w:bottom w:val="single" w:sz="4" w:space="0" w:color="auto"/>
              <w:right w:val="none" w:sz="0" w:space="0" w:color="auto"/>
            </w:tcBorders>
            <w:shd w:val="clear" w:color="auto" w:fill="auto"/>
          </w:tcPr>
          <w:p w14:paraId="0BE94EF1" w14:textId="77777777" w:rsidR="00283414" w:rsidRPr="006C3586" w:rsidRDefault="00283414" w:rsidP="00283414">
            <w:pPr>
              <w:spacing w:before="1"/>
              <w:ind w:right="354"/>
              <w:jc w:val="cente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2019</w:t>
            </w:r>
          </w:p>
        </w:tc>
        <w:tc>
          <w:tcPr>
            <w:tcW w:w="1207" w:type="dxa"/>
            <w:tcBorders>
              <w:top w:val="none" w:sz="0" w:space="0" w:color="auto"/>
              <w:left w:val="none" w:sz="0" w:space="0" w:color="auto"/>
              <w:bottom w:val="single" w:sz="4" w:space="0" w:color="auto"/>
              <w:right w:val="none" w:sz="0" w:space="0" w:color="auto"/>
            </w:tcBorders>
            <w:shd w:val="clear" w:color="auto" w:fill="auto"/>
          </w:tcPr>
          <w:p w14:paraId="108637F7" w14:textId="77777777" w:rsidR="00283414" w:rsidRPr="006C3586" w:rsidRDefault="00283414" w:rsidP="00283414">
            <w:pPr>
              <w:spacing w:before="1"/>
              <w:ind w:right="354"/>
              <w:jc w:val="cente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2020</w:t>
            </w:r>
          </w:p>
        </w:tc>
        <w:tc>
          <w:tcPr>
            <w:tcW w:w="1207" w:type="dxa"/>
            <w:tcBorders>
              <w:top w:val="none" w:sz="0" w:space="0" w:color="auto"/>
              <w:left w:val="none" w:sz="0" w:space="0" w:color="auto"/>
              <w:bottom w:val="single" w:sz="4" w:space="0" w:color="auto"/>
            </w:tcBorders>
            <w:shd w:val="clear" w:color="auto" w:fill="auto"/>
          </w:tcPr>
          <w:p w14:paraId="081DABFE" w14:textId="77777777" w:rsidR="00283414" w:rsidRPr="006C3586" w:rsidRDefault="00283414" w:rsidP="00283414">
            <w:pPr>
              <w:spacing w:before="1"/>
              <w:ind w:right="354"/>
              <w:jc w:val="cente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2021</w:t>
            </w:r>
          </w:p>
        </w:tc>
      </w:tr>
      <w:tr w:rsidR="00283414" w:rsidRPr="00283414" w14:paraId="07F192C1" w14:textId="77777777" w:rsidTr="006C358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bottom w:val="nil"/>
            </w:tcBorders>
            <w:shd w:val="clear" w:color="auto" w:fill="auto"/>
          </w:tcPr>
          <w:p w14:paraId="5F6D448F"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January</w:t>
            </w:r>
          </w:p>
        </w:tc>
        <w:tc>
          <w:tcPr>
            <w:tcW w:w="1207" w:type="dxa"/>
            <w:tcBorders>
              <w:bottom w:val="nil"/>
            </w:tcBorders>
            <w:shd w:val="clear" w:color="auto" w:fill="auto"/>
          </w:tcPr>
          <w:p w14:paraId="7DEC1DF4"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85%</w:t>
            </w:r>
          </w:p>
        </w:tc>
        <w:tc>
          <w:tcPr>
            <w:tcW w:w="1207" w:type="dxa"/>
            <w:tcBorders>
              <w:bottom w:val="nil"/>
            </w:tcBorders>
            <w:shd w:val="clear" w:color="auto" w:fill="auto"/>
          </w:tcPr>
          <w:p w14:paraId="66460B14"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80%</w:t>
            </w:r>
          </w:p>
        </w:tc>
        <w:tc>
          <w:tcPr>
            <w:tcW w:w="1207" w:type="dxa"/>
            <w:tcBorders>
              <w:bottom w:val="nil"/>
            </w:tcBorders>
            <w:shd w:val="clear" w:color="auto" w:fill="auto"/>
          </w:tcPr>
          <w:p w14:paraId="2823FEC5"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r>
      <w:tr w:rsidR="00283414" w:rsidRPr="00283414" w14:paraId="16C36296" w14:textId="77777777" w:rsidTr="006C3586">
        <w:trPr>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599798A7"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February</w:t>
            </w:r>
          </w:p>
        </w:tc>
        <w:tc>
          <w:tcPr>
            <w:tcW w:w="1207" w:type="dxa"/>
            <w:tcBorders>
              <w:top w:val="nil"/>
              <w:bottom w:val="nil"/>
            </w:tcBorders>
            <w:shd w:val="clear" w:color="auto" w:fill="auto"/>
          </w:tcPr>
          <w:p w14:paraId="27C834C2"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88%</w:t>
            </w:r>
          </w:p>
        </w:tc>
        <w:tc>
          <w:tcPr>
            <w:tcW w:w="1207" w:type="dxa"/>
            <w:tcBorders>
              <w:top w:val="nil"/>
              <w:bottom w:val="nil"/>
            </w:tcBorders>
            <w:shd w:val="clear" w:color="auto" w:fill="auto"/>
          </w:tcPr>
          <w:p w14:paraId="469CB424"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85%</w:t>
            </w:r>
          </w:p>
        </w:tc>
        <w:tc>
          <w:tcPr>
            <w:tcW w:w="1207" w:type="dxa"/>
            <w:tcBorders>
              <w:top w:val="nil"/>
              <w:bottom w:val="nil"/>
            </w:tcBorders>
            <w:shd w:val="clear" w:color="auto" w:fill="auto"/>
          </w:tcPr>
          <w:p w14:paraId="04B7B5BA"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r>
      <w:tr w:rsidR="00283414" w:rsidRPr="00283414" w14:paraId="6B9607B4" w14:textId="77777777" w:rsidTr="006C358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60A9C8F1"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March</w:t>
            </w:r>
          </w:p>
        </w:tc>
        <w:tc>
          <w:tcPr>
            <w:tcW w:w="1207" w:type="dxa"/>
            <w:tcBorders>
              <w:top w:val="nil"/>
              <w:bottom w:val="nil"/>
            </w:tcBorders>
            <w:shd w:val="clear" w:color="auto" w:fill="auto"/>
          </w:tcPr>
          <w:p w14:paraId="6C8EA515"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87%</w:t>
            </w:r>
          </w:p>
        </w:tc>
        <w:tc>
          <w:tcPr>
            <w:tcW w:w="1207" w:type="dxa"/>
            <w:tcBorders>
              <w:top w:val="nil"/>
              <w:bottom w:val="nil"/>
            </w:tcBorders>
            <w:shd w:val="clear" w:color="auto" w:fill="auto"/>
          </w:tcPr>
          <w:p w14:paraId="3760072C"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70%</w:t>
            </w:r>
          </w:p>
        </w:tc>
        <w:tc>
          <w:tcPr>
            <w:tcW w:w="1207" w:type="dxa"/>
            <w:tcBorders>
              <w:top w:val="nil"/>
              <w:bottom w:val="nil"/>
            </w:tcBorders>
            <w:shd w:val="clear" w:color="auto" w:fill="auto"/>
          </w:tcPr>
          <w:p w14:paraId="79FFF63A"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r>
      <w:tr w:rsidR="00283414" w:rsidRPr="00283414" w14:paraId="408F8417" w14:textId="77777777" w:rsidTr="006C3586">
        <w:trPr>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75B26F4F"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April</w:t>
            </w:r>
          </w:p>
        </w:tc>
        <w:tc>
          <w:tcPr>
            <w:tcW w:w="1207" w:type="dxa"/>
            <w:tcBorders>
              <w:top w:val="nil"/>
              <w:bottom w:val="nil"/>
            </w:tcBorders>
            <w:shd w:val="clear" w:color="auto" w:fill="auto"/>
          </w:tcPr>
          <w:p w14:paraId="596531B1"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85%</w:t>
            </w:r>
          </w:p>
        </w:tc>
        <w:tc>
          <w:tcPr>
            <w:tcW w:w="1207" w:type="dxa"/>
            <w:tcBorders>
              <w:top w:val="nil"/>
              <w:bottom w:val="nil"/>
            </w:tcBorders>
            <w:shd w:val="clear" w:color="auto" w:fill="auto"/>
          </w:tcPr>
          <w:p w14:paraId="1A304738"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60%</w:t>
            </w:r>
          </w:p>
        </w:tc>
        <w:tc>
          <w:tcPr>
            <w:tcW w:w="1207" w:type="dxa"/>
            <w:tcBorders>
              <w:top w:val="nil"/>
              <w:bottom w:val="nil"/>
            </w:tcBorders>
            <w:shd w:val="clear" w:color="auto" w:fill="auto"/>
          </w:tcPr>
          <w:p w14:paraId="4928E2BF"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r>
      <w:tr w:rsidR="00283414" w:rsidRPr="00283414" w14:paraId="3D26CE57" w14:textId="77777777" w:rsidTr="006C358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5CCB43DD"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May</w:t>
            </w:r>
          </w:p>
        </w:tc>
        <w:tc>
          <w:tcPr>
            <w:tcW w:w="1207" w:type="dxa"/>
            <w:tcBorders>
              <w:top w:val="nil"/>
              <w:bottom w:val="nil"/>
            </w:tcBorders>
            <w:shd w:val="clear" w:color="auto" w:fill="auto"/>
          </w:tcPr>
          <w:p w14:paraId="7CF7697F"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85%</w:t>
            </w:r>
          </w:p>
        </w:tc>
        <w:tc>
          <w:tcPr>
            <w:tcW w:w="1207" w:type="dxa"/>
            <w:tcBorders>
              <w:top w:val="nil"/>
              <w:bottom w:val="nil"/>
            </w:tcBorders>
            <w:shd w:val="clear" w:color="auto" w:fill="auto"/>
          </w:tcPr>
          <w:p w14:paraId="3A9722C6"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50%</w:t>
            </w:r>
          </w:p>
        </w:tc>
        <w:tc>
          <w:tcPr>
            <w:tcW w:w="1207" w:type="dxa"/>
            <w:tcBorders>
              <w:top w:val="nil"/>
              <w:bottom w:val="nil"/>
            </w:tcBorders>
            <w:shd w:val="clear" w:color="auto" w:fill="auto"/>
          </w:tcPr>
          <w:p w14:paraId="531DE6A9"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r>
      <w:tr w:rsidR="00283414" w:rsidRPr="00283414" w14:paraId="085C00B3" w14:textId="77777777" w:rsidTr="006C3586">
        <w:trPr>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14C6BD7E"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June</w:t>
            </w:r>
          </w:p>
        </w:tc>
        <w:tc>
          <w:tcPr>
            <w:tcW w:w="1207" w:type="dxa"/>
            <w:tcBorders>
              <w:top w:val="nil"/>
              <w:bottom w:val="nil"/>
            </w:tcBorders>
            <w:shd w:val="clear" w:color="auto" w:fill="auto"/>
          </w:tcPr>
          <w:p w14:paraId="2760551B"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85%</w:t>
            </w:r>
          </w:p>
        </w:tc>
        <w:tc>
          <w:tcPr>
            <w:tcW w:w="1207" w:type="dxa"/>
            <w:tcBorders>
              <w:top w:val="nil"/>
              <w:bottom w:val="nil"/>
            </w:tcBorders>
            <w:shd w:val="clear" w:color="auto" w:fill="auto"/>
          </w:tcPr>
          <w:p w14:paraId="35ADA77A"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50%</w:t>
            </w:r>
          </w:p>
        </w:tc>
        <w:tc>
          <w:tcPr>
            <w:tcW w:w="1207" w:type="dxa"/>
            <w:tcBorders>
              <w:top w:val="nil"/>
              <w:bottom w:val="nil"/>
            </w:tcBorders>
            <w:shd w:val="clear" w:color="auto" w:fill="auto"/>
          </w:tcPr>
          <w:p w14:paraId="61FED5C6"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35%</w:t>
            </w:r>
          </w:p>
        </w:tc>
      </w:tr>
      <w:tr w:rsidR="00283414" w:rsidRPr="00283414" w14:paraId="5105B303" w14:textId="77777777" w:rsidTr="006C358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4C93787E"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July</w:t>
            </w:r>
          </w:p>
        </w:tc>
        <w:tc>
          <w:tcPr>
            <w:tcW w:w="1207" w:type="dxa"/>
            <w:tcBorders>
              <w:top w:val="nil"/>
              <w:bottom w:val="nil"/>
            </w:tcBorders>
            <w:shd w:val="clear" w:color="auto" w:fill="auto"/>
          </w:tcPr>
          <w:p w14:paraId="50824CB8"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87%</w:t>
            </w:r>
          </w:p>
        </w:tc>
        <w:tc>
          <w:tcPr>
            <w:tcW w:w="1207" w:type="dxa"/>
            <w:tcBorders>
              <w:top w:val="nil"/>
              <w:bottom w:val="nil"/>
            </w:tcBorders>
            <w:shd w:val="clear" w:color="auto" w:fill="auto"/>
          </w:tcPr>
          <w:p w14:paraId="31C60B9B"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40%</w:t>
            </w:r>
          </w:p>
        </w:tc>
        <w:tc>
          <w:tcPr>
            <w:tcW w:w="1207" w:type="dxa"/>
            <w:tcBorders>
              <w:top w:val="nil"/>
              <w:bottom w:val="nil"/>
            </w:tcBorders>
            <w:shd w:val="clear" w:color="auto" w:fill="auto"/>
          </w:tcPr>
          <w:p w14:paraId="15B80E35"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r>
      <w:tr w:rsidR="00283414" w:rsidRPr="00283414" w14:paraId="59C03CC3" w14:textId="77777777" w:rsidTr="006C3586">
        <w:trPr>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62B156ED"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August</w:t>
            </w:r>
          </w:p>
        </w:tc>
        <w:tc>
          <w:tcPr>
            <w:tcW w:w="1207" w:type="dxa"/>
            <w:tcBorders>
              <w:top w:val="nil"/>
              <w:bottom w:val="nil"/>
            </w:tcBorders>
            <w:shd w:val="clear" w:color="auto" w:fill="auto"/>
          </w:tcPr>
          <w:p w14:paraId="48609DF6"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88%</w:t>
            </w:r>
          </w:p>
        </w:tc>
        <w:tc>
          <w:tcPr>
            <w:tcW w:w="1207" w:type="dxa"/>
            <w:tcBorders>
              <w:top w:val="nil"/>
              <w:bottom w:val="nil"/>
            </w:tcBorders>
            <w:shd w:val="clear" w:color="auto" w:fill="auto"/>
          </w:tcPr>
          <w:p w14:paraId="3D98B45E"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40%</w:t>
            </w:r>
          </w:p>
        </w:tc>
        <w:tc>
          <w:tcPr>
            <w:tcW w:w="1207" w:type="dxa"/>
            <w:tcBorders>
              <w:top w:val="nil"/>
              <w:bottom w:val="nil"/>
            </w:tcBorders>
            <w:shd w:val="clear" w:color="auto" w:fill="auto"/>
          </w:tcPr>
          <w:p w14:paraId="264C575C"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35%</w:t>
            </w:r>
          </w:p>
        </w:tc>
      </w:tr>
      <w:tr w:rsidR="00283414" w:rsidRPr="00283414" w14:paraId="4E9B92FA" w14:textId="77777777" w:rsidTr="006C358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3EE7E499"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September</w:t>
            </w:r>
          </w:p>
        </w:tc>
        <w:tc>
          <w:tcPr>
            <w:tcW w:w="1207" w:type="dxa"/>
            <w:tcBorders>
              <w:top w:val="nil"/>
              <w:bottom w:val="nil"/>
            </w:tcBorders>
            <w:shd w:val="clear" w:color="auto" w:fill="auto"/>
          </w:tcPr>
          <w:p w14:paraId="6139A0AA"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88%</w:t>
            </w:r>
          </w:p>
        </w:tc>
        <w:tc>
          <w:tcPr>
            <w:tcW w:w="1207" w:type="dxa"/>
            <w:tcBorders>
              <w:top w:val="nil"/>
              <w:bottom w:val="nil"/>
            </w:tcBorders>
            <w:shd w:val="clear" w:color="auto" w:fill="auto"/>
          </w:tcPr>
          <w:p w14:paraId="7AD586DA"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40%</w:t>
            </w:r>
          </w:p>
        </w:tc>
        <w:tc>
          <w:tcPr>
            <w:tcW w:w="1207" w:type="dxa"/>
            <w:tcBorders>
              <w:top w:val="nil"/>
              <w:bottom w:val="nil"/>
            </w:tcBorders>
            <w:shd w:val="clear" w:color="auto" w:fill="auto"/>
          </w:tcPr>
          <w:p w14:paraId="6CA34504"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35%</w:t>
            </w:r>
          </w:p>
        </w:tc>
      </w:tr>
      <w:tr w:rsidR="00283414" w:rsidRPr="00283414" w14:paraId="43657357" w14:textId="77777777" w:rsidTr="006C3586">
        <w:trPr>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416269A5"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October</w:t>
            </w:r>
          </w:p>
        </w:tc>
        <w:tc>
          <w:tcPr>
            <w:tcW w:w="1207" w:type="dxa"/>
            <w:tcBorders>
              <w:top w:val="nil"/>
              <w:bottom w:val="nil"/>
            </w:tcBorders>
            <w:shd w:val="clear" w:color="auto" w:fill="auto"/>
          </w:tcPr>
          <w:p w14:paraId="777BBD33"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90%</w:t>
            </w:r>
          </w:p>
        </w:tc>
        <w:tc>
          <w:tcPr>
            <w:tcW w:w="1207" w:type="dxa"/>
            <w:tcBorders>
              <w:top w:val="nil"/>
              <w:bottom w:val="nil"/>
            </w:tcBorders>
            <w:shd w:val="clear" w:color="auto" w:fill="auto"/>
          </w:tcPr>
          <w:p w14:paraId="61163AB2"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35%</w:t>
            </w:r>
          </w:p>
        </w:tc>
        <w:tc>
          <w:tcPr>
            <w:tcW w:w="1207" w:type="dxa"/>
            <w:tcBorders>
              <w:top w:val="nil"/>
              <w:bottom w:val="nil"/>
            </w:tcBorders>
            <w:shd w:val="clear" w:color="auto" w:fill="auto"/>
          </w:tcPr>
          <w:p w14:paraId="2CD6B188"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35%</w:t>
            </w:r>
          </w:p>
        </w:tc>
      </w:tr>
      <w:tr w:rsidR="00283414" w:rsidRPr="00283414" w14:paraId="04C87070" w14:textId="77777777" w:rsidTr="006C358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bottom w:val="nil"/>
            </w:tcBorders>
            <w:shd w:val="clear" w:color="auto" w:fill="auto"/>
          </w:tcPr>
          <w:p w14:paraId="2606AEA4"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November</w:t>
            </w:r>
          </w:p>
        </w:tc>
        <w:tc>
          <w:tcPr>
            <w:tcW w:w="1207" w:type="dxa"/>
            <w:tcBorders>
              <w:top w:val="nil"/>
              <w:bottom w:val="nil"/>
            </w:tcBorders>
            <w:shd w:val="clear" w:color="auto" w:fill="auto"/>
          </w:tcPr>
          <w:p w14:paraId="6966A1D7"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92%</w:t>
            </w:r>
          </w:p>
        </w:tc>
        <w:tc>
          <w:tcPr>
            <w:tcW w:w="1207" w:type="dxa"/>
            <w:tcBorders>
              <w:top w:val="nil"/>
              <w:bottom w:val="nil"/>
            </w:tcBorders>
            <w:shd w:val="clear" w:color="auto" w:fill="auto"/>
          </w:tcPr>
          <w:p w14:paraId="215BB443"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c>
          <w:tcPr>
            <w:tcW w:w="1207" w:type="dxa"/>
            <w:tcBorders>
              <w:top w:val="nil"/>
              <w:bottom w:val="nil"/>
            </w:tcBorders>
            <w:shd w:val="clear" w:color="auto" w:fill="auto"/>
          </w:tcPr>
          <w:p w14:paraId="561F2B2E"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40%</w:t>
            </w:r>
          </w:p>
        </w:tc>
      </w:tr>
      <w:tr w:rsidR="00283414" w:rsidRPr="00283414" w14:paraId="170DF90A" w14:textId="77777777" w:rsidTr="006C3586">
        <w:trPr>
          <w:trHeight w:val="288"/>
          <w:jc w:val="center"/>
        </w:trPr>
        <w:tc>
          <w:tcPr>
            <w:cnfStyle w:val="001000000000" w:firstRow="0" w:lastRow="0" w:firstColumn="1" w:lastColumn="0" w:oddVBand="0" w:evenVBand="0" w:oddHBand="0" w:evenHBand="0" w:firstRowFirstColumn="0" w:firstRowLastColumn="0" w:lastRowFirstColumn="0" w:lastRowLastColumn="0"/>
            <w:tcW w:w="1794" w:type="dxa"/>
            <w:tcBorders>
              <w:top w:val="nil"/>
            </w:tcBorders>
            <w:shd w:val="clear" w:color="auto" w:fill="auto"/>
          </w:tcPr>
          <w:p w14:paraId="188E1B4F"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December</w:t>
            </w:r>
          </w:p>
        </w:tc>
        <w:tc>
          <w:tcPr>
            <w:tcW w:w="1207" w:type="dxa"/>
            <w:tcBorders>
              <w:top w:val="nil"/>
            </w:tcBorders>
            <w:shd w:val="clear" w:color="auto" w:fill="auto"/>
          </w:tcPr>
          <w:p w14:paraId="1EBA5608"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92%</w:t>
            </w:r>
          </w:p>
        </w:tc>
        <w:tc>
          <w:tcPr>
            <w:tcW w:w="1207" w:type="dxa"/>
            <w:tcBorders>
              <w:top w:val="nil"/>
            </w:tcBorders>
            <w:shd w:val="clear" w:color="auto" w:fill="auto"/>
          </w:tcPr>
          <w:p w14:paraId="6D832A73"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30%</w:t>
            </w:r>
          </w:p>
        </w:tc>
        <w:tc>
          <w:tcPr>
            <w:tcW w:w="1207" w:type="dxa"/>
            <w:tcBorders>
              <w:top w:val="nil"/>
            </w:tcBorders>
            <w:shd w:val="clear" w:color="auto" w:fill="auto"/>
          </w:tcPr>
          <w:p w14:paraId="5C006ACC" w14:textId="77777777" w:rsidR="00283414" w:rsidRPr="006C3586" w:rsidRDefault="00283414" w:rsidP="00283414">
            <w:pPr>
              <w:spacing w:before="1"/>
              <w:ind w:right="35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C3586">
              <w:rPr>
                <w:rFonts w:ascii="Candara" w:hAnsi="Candara"/>
                <w:sz w:val="20"/>
                <w:szCs w:val="20"/>
              </w:rPr>
              <w:t>40%</w:t>
            </w:r>
          </w:p>
        </w:tc>
      </w:tr>
      <w:tr w:rsidR="00283414" w:rsidRPr="00283414" w14:paraId="39486120" w14:textId="77777777" w:rsidTr="0028341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94" w:type="dxa"/>
            <w:shd w:val="clear" w:color="auto" w:fill="auto"/>
          </w:tcPr>
          <w:p w14:paraId="0E17C1D0" w14:textId="77777777" w:rsidR="00283414" w:rsidRPr="005A61A4" w:rsidRDefault="00283414" w:rsidP="00283414">
            <w:pPr>
              <w:spacing w:before="1"/>
              <w:ind w:right="354"/>
              <w:jc w:val="center"/>
              <w:rPr>
                <w:rFonts w:ascii="Candara" w:hAnsi="Candara"/>
                <w:b w:val="0"/>
                <w:bCs w:val="0"/>
                <w:sz w:val="20"/>
                <w:szCs w:val="20"/>
              </w:rPr>
            </w:pPr>
            <w:r w:rsidRPr="005A61A4">
              <w:rPr>
                <w:rFonts w:ascii="Candara" w:hAnsi="Candara"/>
                <w:b w:val="0"/>
                <w:bCs w:val="0"/>
                <w:sz w:val="20"/>
                <w:szCs w:val="20"/>
              </w:rPr>
              <w:t>Average</w:t>
            </w:r>
          </w:p>
        </w:tc>
        <w:tc>
          <w:tcPr>
            <w:tcW w:w="1207" w:type="dxa"/>
            <w:shd w:val="clear" w:color="auto" w:fill="auto"/>
          </w:tcPr>
          <w:p w14:paraId="4072FF7C"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88%</w:t>
            </w:r>
          </w:p>
        </w:tc>
        <w:tc>
          <w:tcPr>
            <w:tcW w:w="1207" w:type="dxa"/>
            <w:shd w:val="clear" w:color="auto" w:fill="auto"/>
          </w:tcPr>
          <w:p w14:paraId="16C0175C"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51%</w:t>
            </w:r>
          </w:p>
        </w:tc>
        <w:tc>
          <w:tcPr>
            <w:tcW w:w="1207" w:type="dxa"/>
            <w:shd w:val="clear" w:color="auto" w:fill="auto"/>
          </w:tcPr>
          <w:p w14:paraId="624CD9B2" w14:textId="77777777" w:rsidR="00283414" w:rsidRPr="006C3586" w:rsidRDefault="00283414" w:rsidP="00283414">
            <w:pPr>
              <w:spacing w:before="1"/>
              <w:ind w:right="354"/>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C3586">
              <w:rPr>
                <w:rFonts w:ascii="Candara" w:hAnsi="Candara"/>
                <w:sz w:val="20"/>
                <w:szCs w:val="20"/>
              </w:rPr>
              <w:t>33%</w:t>
            </w:r>
          </w:p>
        </w:tc>
      </w:tr>
    </w:tbl>
    <w:p w14:paraId="28C2CBD6" w14:textId="78B14B42" w:rsidR="006D6409" w:rsidRPr="005A61A4" w:rsidRDefault="00947E62" w:rsidP="00DA3D22">
      <w:pPr>
        <w:pStyle w:val="Heading2"/>
        <w:ind w:firstLine="2268"/>
        <w:jc w:val="left"/>
        <w:rPr>
          <w:rFonts w:ascii="Candara" w:hAnsi="Candara"/>
          <w:sz w:val="22"/>
          <w:szCs w:val="22"/>
          <w:shd w:val="clear" w:color="auto" w:fill="FFFFFF"/>
          <w:lang w:val="en-US"/>
        </w:rPr>
      </w:pPr>
      <w:r w:rsidRPr="005A61A4">
        <w:rPr>
          <w:rFonts w:ascii="Candara" w:hAnsi="Candara"/>
          <w:sz w:val="22"/>
          <w:szCs w:val="22"/>
          <w:shd w:val="clear" w:color="auto" w:fill="FFFFFF"/>
          <w:lang w:val="en-US"/>
        </w:rPr>
        <w:t>Source: Occupancy Asung Villa and Guesthouse, 2022</w:t>
      </w:r>
    </w:p>
    <w:p w14:paraId="5412A7F5" w14:textId="77777777" w:rsidR="006D6409" w:rsidRDefault="006D6409" w:rsidP="006D6409">
      <w:pPr>
        <w:pStyle w:val="Heading2"/>
        <w:rPr>
          <w:shd w:val="clear" w:color="auto" w:fill="FFFFFF"/>
          <w:lang w:val="en-US"/>
        </w:rPr>
      </w:pPr>
    </w:p>
    <w:p w14:paraId="6AC24C53" w14:textId="2385D640" w:rsidR="006D6409" w:rsidRPr="006C3586" w:rsidRDefault="002D5638" w:rsidP="006D6409">
      <w:pPr>
        <w:pStyle w:val="Heading2"/>
        <w:rPr>
          <w:rFonts w:ascii="Candara" w:hAnsi="Candara"/>
          <w:sz w:val="22"/>
          <w:szCs w:val="22"/>
          <w:shd w:val="clear" w:color="auto" w:fill="FFFFFF"/>
          <w:lang w:val="en-US"/>
        </w:rPr>
      </w:pPr>
      <w:r>
        <w:rPr>
          <w:rFonts w:ascii="Candara" w:hAnsi="Candara"/>
          <w:sz w:val="22"/>
          <w:szCs w:val="22"/>
          <w:shd w:val="clear" w:color="auto" w:fill="FFFFFF"/>
          <w:lang w:val="en-US"/>
        </w:rPr>
        <w:t>Table 1 shows</w:t>
      </w:r>
      <w:r w:rsidR="006D6409" w:rsidRPr="006C3586">
        <w:rPr>
          <w:rFonts w:ascii="Candara" w:hAnsi="Candara"/>
          <w:sz w:val="22"/>
          <w:szCs w:val="22"/>
          <w:shd w:val="clear" w:color="auto" w:fill="FFFFFF"/>
          <w:lang w:val="en-US"/>
        </w:rPr>
        <w:t xml:space="preserve"> that the occupancy rate of Asung Villa and Guesthouse rooms in 2019 was very high, then decreased in March 2020 and rose again in August 2021. Asung Villa and Guesthouse has implemented green </w:t>
      </w:r>
      <w:r w:rsidR="006D6409" w:rsidRPr="006C3586">
        <w:rPr>
          <w:rFonts w:ascii="Candara" w:hAnsi="Candara"/>
          <w:sz w:val="22"/>
          <w:szCs w:val="22"/>
          <w:shd w:val="clear" w:color="auto" w:fill="FFFFFF"/>
          <w:lang w:val="en-US"/>
        </w:rPr>
        <w:lastRenderedPageBreak/>
        <w:t xml:space="preserve">marketing </w:t>
      </w:r>
      <w:r>
        <w:rPr>
          <w:rFonts w:ascii="Candara" w:hAnsi="Candara"/>
          <w:sz w:val="22"/>
          <w:szCs w:val="22"/>
          <w:shd w:val="clear" w:color="auto" w:fill="FFFFFF"/>
          <w:lang w:val="en-US"/>
        </w:rPr>
        <w:t>to increase</w:t>
      </w:r>
      <w:r w:rsidR="006D6409" w:rsidRPr="006C3586">
        <w:rPr>
          <w:rFonts w:ascii="Candara" w:hAnsi="Candara"/>
          <w:sz w:val="22"/>
          <w:szCs w:val="22"/>
          <w:shd w:val="clear" w:color="auto" w:fill="FFFFFF"/>
          <w:lang w:val="en-US"/>
        </w:rPr>
        <w:t xml:space="preserve"> occupancy. Based on the above problems, the author is interested in </w:t>
      </w:r>
      <w:r>
        <w:rPr>
          <w:rFonts w:ascii="Candara" w:hAnsi="Candara"/>
          <w:sz w:val="22"/>
          <w:szCs w:val="22"/>
          <w:shd w:val="clear" w:color="auto" w:fill="FFFFFF"/>
          <w:lang w:val="en-US"/>
        </w:rPr>
        <w:t>researching</w:t>
      </w:r>
      <w:r w:rsidR="006D6409" w:rsidRPr="006C3586">
        <w:rPr>
          <w:rFonts w:ascii="Candara" w:hAnsi="Candara"/>
          <w:sz w:val="22"/>
          <w:szCs w:val="22"/>
          <w:shd w:val="clear" w:color="auto" w:fill="FFFFFF"/>
          <w:lang w:val="en-US"/>
        </w:rPr>
        <w:t xml:space="preserve"> </w:t>
      </w:r>
      <w:r>
        <w:rPr>
          <w:rFonts w:ascii="Candara" w:hAnsi="Candara"/>
          <w:sz w:val="22"/>
          <w:szCs w:val="22"/>
          <w:shd w:val="clear" w:color="auto" w:fill="FFFFFF"/>
          <w:lang w:val="en-US"/>
        </w:rPr>
        <w:t>“</w:t>
      </w:r>
      <w:r w:rsidR="006D6409" w:rsidRPr="006C3586">
        <w:rPr>
          <w:rFonts w:ascii="Candara" w:hAnsi="Candara"/>
          <w:sz w:val="22"/>
          <w:szCs w:val="22"/>
          <w:shd w:val="clear" w:color="auto" w:fill="FFFFFF"/>
          <w:lang w:val="en-US"/>
        </w:rPr>
        <w:t xml:space="preserve">The Application of Green </w:t>
      </w:r>
      <w:r>
        <w:rPr>
          <w:rFonts w:ascii="Candara" w:hAnsi="Candara"/>
          <w:sz w:val="22"/>
          <w:szCs w:val="22"/>
          <w:shd w:val="clear" w:color="auto" w:fill="FFFFFF"/>
          <w:lang w:val="en-US"/>
        </w:rPr>
        <w:t>M</w:t>
      </w:r>
      <w:r w:rsidR="006D6409" w:rsidRPr="006C3586">
        <w:rPr>
          <w:rFonts w:ascii="Candara" w:hAnsi="Candara"/>
          <w:sz w:val="22"/>
          <w:szCs w:val="22"/>
          <w:shd w:val="clear" w:color="auto" w:fill="FFFFFF"/>
          <w:lang w:val="en-US"/>
        </w:rPr>
        <w:t>arketing in Increasing Occupancy in Asung Villa and Guest House.</w:t>
      </w:r>
      <w:r>
        <w:rPr>
          <w:rFonts w:ascii="Candara" w:hAnsi="Candara"/>
          <w:sz w:val="22"/>
          <w:szCs w:val="22"/>
          <w:shd w:val="clear" w:color="auto" w:fill="FFFFFF"/>
          <w:lang w:val="en-US"/>
        </w:rPr>
        <w:t>”</w:t>
      </w:r>
    </w:p>
    <w:p w14:paraId="3AF702B1" w14:textId="7B9C9130" w:rsidR="006E74ED" w:rsidRPr="006C3586" w:rsidRDefault="006D6409" w:rsidP="006D6409">
      <w:pPr>
        <w:pStyle w:val="Heading2"/>
        <w:rPr>
          <w:rFonts w:ascii="Candara" w:hAnsi="Candara"/>
          <w:sz w:val="22"/>
          <w:szCs w:val="22"/>
          <w:shd w:val="clear" w:color="auto" w:fill="FFFFFF"/>
          <w:lang w:val="en-US"/>
        </w:rPr>
      </w:pPr>
      <w:r w:rsidRPr="006C3586">
        <w:rPr>
          <w:rFonts w:ascii="Candara" w:hAnsi="Candara"/>
          <w:sz w:val="22"/>
          <w:szCs w:val="22"/>
          <w:shd w:val="clear" w:color="auto" w:fill="FFFFFF"/>
          <w:lang w:val="en-US"/>
        </w:rPr>
        <w:t>Th</w:t>
      </w:r>
      <w:r w:rsidR="002D5638">
        <w:rPr>
          <w:rFonts w:ascii="Candara" w:hAnsi="Candara"/>
          <w:sz w:val="22"/>
          <w:szCs w:val="22"/>
          <w:shd w:val="clear" w:color="auto" w:fill="FFFFFF"/>
          <w:lang w:val="en-US"/>
        </w:rPr>
        <w:t>is study aim</w:t>
      </w:r>
      <w:r w:rsidRPr="006C3586">
        <w:rPr>
          <w:rFonts w:ascii="Candara" w:hAnsi="Candara"/>
          <w:sz w:val="22"/>
          <w:szCs w:val="22"/>
          <w:shd w:val="clear" w:color="auto" w:fill="FFFFFF"/>
          <w:lang w:val="en-US"/>
        </w:rPr>
        <w:t xml:space="preserve">s to determine the application of green marketing in Asung Villa and Guesthouse and to find </w:t>
      </w:r>
      <w:r w:rsidR="002D5638">
        <w:rPr>
          <w:rFonts w:ascii="Candara" w:hAnsi="Candara"/>
          <w:sz w:val="22"/>
          <w:szCs w:val="22"/>
          <w:shd w:val="clear" w:color="auto" w:fill="FFFFFF"/>
          <w:lang w:val="en-US"/>
        </w:rPr>
        <w:t>the relationship between green marketing and</w:t>
      </w:r>
      <w:r w:rsidR="003E6F26" w:rsidRPr="006C3586">
        <w:rPr>
          <w:rFonts w:ascii="Candara" w:hAnsi="Candara"/>
          <w:sz w:val="22"/>
          <w:szCs w:val="22"/>
          <w:shd w:val="clear" w:color="auto" w:fill="FFFFFF"/>
          <w:lang w:val="en-US"/>
        </w:rPr>
        <w:t xml:space="preserve"> increasing room oc</w:t>
      </w:r>
      <w:r w:rsidRPr="006C3586">
        <w:rPr>
          <w:rFonts w:ascii="Candara" w:hAnsi="Candara"/>
          <w:sz w:val="22"/>
          <w:szCs w:val="22"/>
          <w:shd w:val="clear" w:color="auto" w:fill="FFFFFF"/>
          <w:lang w:val="en-US"/>
        </w:rPr>
        <w:t xml:space="preserve">cupancy in </w:t>
      </w:r>
      <w:r w:rsidR="002D5638">
        <w:rPr>
          <w:rFonts w:ascii="Candara" w:hAnsi="Candara"/>
          <w:sz w:val="22"/>
          <w:szCs w:val="22"/>
          <w:shd w:val="clear" w:color="auto" w:fill="FFFFFF"/>
          <w:lang w:val="en-US"/>
        </w:rPr>
        <w:t>this location</w:t>
      </w:r>
      <w:r w:rsidRPr="006C3586">
        <w:rPr>
          <w:rFonts w:ascii="Candara" w:hAnsi="Candara"/>
          <w:sz w:val="22"/>
          <w:szCs w:val="22"/>
          <w:shd w:val="clear" w:color="auto" w:fill="FFFFFF"/>
          <w:lang w:val="en-US"/>
        </w:rPr>
        <w:t>.</w:t>
      </w:r>
    </w:p>
    <w:p w14:paraId="312F016A" w14:textId="77777777" w:rsidR="006D6409" w:rsidRPr="006D6409" w:rsidRDefault="006D6409" w:rsidP="006D6409">
      <w:pPr>
        <w:rPr>
          <w:highlight w:val="yellow"/>
          <w:lang w:val="en-US"/>
        </w:rPr>
      </w:pPr>
    </w:p>
    <w:p w14:paraId="7356136D" w14:textId="77777777" w:rsidR="006E74ED" w:rsidRDefault="008D6BB0">
      <w:pPr>
        <w:pStyle w:val="Heading1"/>
        <w:rPr>
          <w:color w:val="auto"/>
          <w:lang w:val="sv-SE"/>
        </w:rPr>
      </w:pPr>
      <w:r>
        <w:rPr>
          <w:color w:val="auto"/>
          <w:lang w:val="sv-SE"/>
        </w:rPr>
        <w:t>Method</w:t>
      </w:r>
    </w:p>
    <w:p w14:paraId="48342738" w14:textId="56F34D0A" w:rsidR="00EA7553" w:rsidRPr="002D5638" w:rsidRDefault="00EA7553" w:rsidP="00406874">
      <w:pPr>
        <w:pStyle w:val="Text"/>
        <w:spacing w:line="240" w:lineRule="auto"/>
        <w:ind w:firstLine="397"/>
        <w:rPr>
          <w:rFonts w:ascii="Candara" w:hAnsi="Candara"/>
          <w:sz w:val="22"/>
          <w:szCs w:val="22"/>
        </w:rPr>
      </w:pPr>
      <w:r w:rsidRPr="002D5638">
        <w:rPr>
          <w:rFonts w:ascii="Candara" w:hAnsi="Candara"/>
          <w:sz w:val="22"/>
          <w:szCs w:val="22"/>
        </w:rPr>
        <w:t>This research was conducted at Asung Villa and Guesthouse</w:t>
      </w:r>
      <w:r w:rsidR="003E6F26" w:rsidRPr="002D5638">
        <w:rPr>
          <w:rFonts w:ascii="Candara" w:hAnsi="Candara"/>
          <w:sz w:val="22"/>
          <w:szCs w:val="22"/>
        </w:rPr>
        <w:t xml:space="preserve"> located on Jl. Danau Batur, Ti</w:t>
      </w:r>
      <w:r w:rsidRPr="002D5638">
        <w:rPr>
          <w:rFonts w:ascii="Candara" w:hAnsi="Candara"/>
          <w:sz w:val="22"/>
          <w:szCs w:val="22"/>
        </w:rPr>
        <w:t>bubeneng, North Kuta District, Badung Regency, Bali Province. 081339590228 phone. The distance between Asung Villa and Guesthouse to Ngurah Rai International Airport is 16 Km using four-wheeled or two-wheeled vehicles. Th</w:t>
      </w:r>
      <w:r w:rsidR="002D5638">
        <w:rPr>
          <w:rFonts w:ascii="Candara" w:hAnsi="Candara"/>
          <w:sz w:val="22"/>
          <w:szCs w:val="22"/>
        </w:rPr>
        <w:t>is study object is applying</w:t>
      </w:r>
      <w:r w:rsidRPr="002D5638">
        <w:rPr>
          <w:rFonts w:ascii="Candara" w:hAnsi="Candara"/>
          <w:sz w:val="22"/>
          <w:szCs w:val="22"/>
        </w:rPr>
        <w:t xml:space="preserve"> green marketing </w:t>
      </w:r>
      <w:r w:rsidR="002D5638">
        <w:rPr>
          <w:rFonts w:ascii="Candara" w:hAnsi="Candara"/>
          <w:sz w:val="22"/>
          <w:szCs w:val="22"/>
        </w:rPr>
        <w:t>to increase</w:t>
      </w:r>
      <w:r w:rsidRPr="002D5638">
        <w:rPr>
          <w:rFonts w:ascii="Candara" w:hAnsi="Candara"/>
          <w:sz w:val="22"/>
          <w:szCs w:val="22"/>
        </w:rPr>
        <w:t xml:space="preserve"> occupancy in Asung Villa and Guesthouse.</w:t>
      </w:r>
    </w:p>
    <w:p w14:paraId="13D17B78" w14:textId="7F078DFE" w:rsidR="00EA7553" w:rsidRPr="002D5638" w:rsidRDefault="00EA7553" w:rsidP="00406874">
      <w:pPr>
        <w:pStyle w:val="Text"/>
        <w:spacing w:line="240" w:lineRule="auto"/>
        <w:ind w:firstLine="397"/>
        <w:rPr>
          <w:rFonts w:ascii="Candara" w:hAnsi="Candara"/>
          <w:sz w:val="22"/>
          <w:szCs w:val="22"/>
        </w:rPr>
      </w:pPr>
      <w:r w:rsidRPr="002D5638">
        <w:rPr>
          <w:rFonts w:ascii="Candara" w:hAnsi="Candara"/>
          <w:sz w:val="22"/>
          <w:szCs w:val="22"/>
        </w:rPr>
        <w:t xml:space="preserve">The variables used in this study are green marketing and </w:t>
      </w:r>
      <w:r w:rsidR="003E6F26" w:rsidRPr="002D5638">
        <w:rPr>
          <w:rFonts w:ascii="Candara" w:hAnsi="Candara"/>
          <w:sz w:val="22"/>
          <w:szCs w:val="22"/>
        </w:rPr>
        <w:t>occupancy. Th</w:t>
      </w:r>
      <w:r w:rsidR="002D5638">
        <w:rPr>
          <w:rFonts w:ascii="Candara" w:hAnsi="Candara"/>
          <w:sz w:val="22"/>
          <w:szCs w:val="22"/>
        </w:rPr>
        <w:t>is</w:t>
      </w:r>
      <w:r w:rsidR="00406874">
        <w:rPr>
          <w:rFonts w:ascii="Candara" w:hAnsi="Candara"/>
          <w:sz w:val="22"/>
          <w:szCs w:val="22"/>
        </w:rPr>
        <w:t xml:space="preserve"> study’</w:t>
      </w:r>
      <w:r w:rsidR="002D5638">
        <w:rPr>
          <w:rFonts w:ascii="Candara" w:hAnsi="Candara"/>
          <w:sz w:val="22"/>
          <w:szCs w:val="22"/>
        </w:rPr>
        <w:t>s operational definition of variables</w:t>
      </w:r>
      <w:r w:rsidRPr="002D5638">
        <w:rPr>
          <w:rFonts w:ascii="Candara" w:hAnsi="Candara"/>
          <w:sz w:val="22"/>
          <w:szCs w:val="22"/>
        </w:rPr>
        <w:t xml:space="preserve"> is four elements of green marketing</w:t>
      </w:r>
      <w:r w:rsidR="002D5638">
        <w:rPr>
          <w:rFonts w:ascii="Candara" w:hAnsi="Candara"/>
          <w:sz w:val="22"/>
          <w:szCs w:val="22"/>
        </w:rPr>
        <w:t>:</w:t>
      </w:r>
      <w:r w:rsidRPr="002D5638">
        <w:rPr>
          <w:rFonts w:ascii="Candara" w:hAnsi="Candara"/>
          <w:sz w:val="22"/>
          <w:szCs w:val="22"/>
        </w:rPr>
        <w:t xml:space="preserve"> green product, green price, green place, green promotion</w:t>
      </w:r>
      <w:r w:rsidR="002D5638">
        <w:rPr>
          <w:rFonts w:ascii="Candara" w:hAnsi="Candara"/>
          <w:sz w:val="22"/>
          <w:szCs w:val="22"/>
        </w:rPr>
        <w:t>,</w:t>
      </w:r>
      <w:r w:rsidRPr="002D5638">
        <w:rPr>
          <w:rFonts w:ascii="Candara" w:hAnsi="Candara"/>
          <w:sz w:val="22"/>
          <w:szCs w:val="22"/>
        </w:rPr>
        <w:t xml:space="preserve"> and occupancy. </w:t>
      </w:r>
    </w:p>
    <w:p w14:paraId="667A6230" w14:textId="6B0C6A1A" w:rsidR="00EA7553" w:rsidRPr="002D5638" w:rsidRDefault="00EA7553" w:rsidP="00406874">
      <w:pPr>
        <w:pStyle w:val="Text"/>
        <w:spacing w:line="240" w:lineRule="auto"/>
        <w:ind w:firstLine="397"/>
        <w:rPr>
          <w:rFonts w:ascii="Candara" w:hAnsi="Candara"/>
          <w:sz w:val="22"/>
          <w:szCs w:val="22"/>
        </w:rPr>
      </w:pPr>
      <w:r w:rsidRPr="002D5638">
        <w:rPr>
          <w:rFonts w:ascii="Candara" w:hAnsi="Candara"/>
          <w:sz w:val="22"/>
          <w:szCs w:val="22"/>
        </w:rPr>
        <w:t xml:space="preserve">Quantitative data in this study are data from questionnaires and occupancy data in Asung Villa and Guesthouse. Qualitative data in this study were obtained from interviews with the sales &amp; marketing team and observational data </w:t>
      </w:r>
      <w:r w:rsidR="003E6F26" w:rsidRPr="002D5638">
        <w:rPr>
          <w:rFonts w:ascii="Candara" w:hAnsi="Candara"/>
          <w:sz w:val="22"/>
          <w:szCs w:val="22"/>
        </w:rPr>
        <w:t>stated in field notes (tran</w:t>
      </w:r>
      <w:r w:rsidRPr="002D5638">
        <w:rPr>
          <w:rFonts w:ascii="Candara" w:hAnsi="Candara"/>
          <w:sz w:val="22"/>
          <w:szCs w:val="22"/>
        </w:rPr>
        <w:t xml:space="preserve">scripts) at Asung Villa and Guesthouse. The primary data in this </w:t>
      </w:r>
      <w:r w:rsidR="003E6F26" w:rsidRPr="002D5638">
        <w:rPr>
          <w:rFonts w:ascii="Candara" w:hAnsi="Candara"/>
          <w:sz w:val="22"/>
          <w:szCs w:val="22"/>
        </w:rPr>
        <w:t>study are interview data, obser</w:t>
      </w:r>
      <w:r w:rsidRPr="002D5638">
        <w:rPr>
          <w:rFonts w:ascii="Candara" w:hAnsi="Candara"/>
          <w:sz w:val="22"/>
          <w:szCs w:val="22"/>
        </w:rPr>
        <w:t>vation data</w:t>
      </w:r>
      <w:r w:rsidR="002D5638">
        <w:rPr>
          <w:rFonts w:ascii="Candara" w:hAnsi="Candara"/>
          <w:sz w:val="22"/>
          <w:szCs w:val="22"/>
        </w:rPr>
        <w:t>,</w:t>
      </w:r>
      <w:r w:rsidRPr="002D5638">
        <w:rPr>
          <w:rFonts w:ascii="Candara" w:hAnsi="Candara"/>
          <w:sz w:val="22"/>
          <w:szCs w:val="22"/>
        </w:rPr>
        <w:t xml:space="preserve"> and questionnaire data. Secondary data from this study are literature review, previous research, </w:t>
      </w:r>
      <w:r w:rsidR="002D5638">
        <w:rPr>
          <w:rFonts w:ascii="Candara" w:hAnsi="Candara"/>
          <w:sz w:val="22"/>
          <w:szCs w:val="22"/>
        </w:rPr>
        <w:t>Asung Villa and Guesthouse history</w:t>
      </w:r>
      <w:r w:rsidRPr="002D5638">
        <w:rPr>
          <w:rFonts w:ascii="Candara" w:hAnsi="Candara"/>
          <w:sz w:val="22"/>
          <w:szCs w:val="22"/>
        </w:rPr>
        <w:t>, and job description.</w:t>
      </w:r>
    </w:p>
    <w:p w14:paraId="0015C31A" w14:textId="77777777" w:rsidR="00EA7553" w:rsidRPr="002D5638" w:rsidRDefault="00EA7553" w:rsidP="00406874">
      <w:pPr>
        <w:pStyle w:val="Text"/>
        <w:spacing w:line="240" w:lineRule="auto"/>
        <w:ind w:firstLine="397"/>
        <w:rPr>
          <w:rFonts w:ascii="Candara" w:hAnsi="Candara"/>
          <w:sz w:val="22"/>
          <w:szCs w:val="22"/>
        </w:rPr>
      </w:pPr>
      <w:r w:rsidRPr="002D5638">
        <w:rPr>
          <w:rFonts w:ascii="Candara" w:hAnsi="Candara"/>
          <w:sz w:val="22"/>
          <w:szCs w:val="22"/>
        </w:rPr>
        <w:t>In this study, the sampling method used was the purposive sampling method. The informant in this study is a team from Sales &amp; Marketing because they know in detail about the information related to this research, namely the application of the concept of green marketing in Asung Villa and Guesthouse.</w:t>
      </w:r>
    </w:p>
    <w:p w14:paraId="5DEA72FE" w14:textId="714A9B41" w:rsidR="00EA7553" w:rsidRPr="002D5638" w:rsidRDefault="002D5638" w:rsidP="00406874">
      <w:pPr>
        <w:pStyle w:val="Text"/>
        <w:spacing w:line="240" w:lineRule="auto"/>
        <w:ind w:firstLine="397"/>
        <w:rPr>
          <w:rFonts w:ascii="Candara" w:hAnsi="Candara"/>
          <w:sz w:val="22"/>
          <w:szCs w:val="22"/>
        </w:rPr>
      </w:pPr>
      <w:r>
        <w:rPr>
          <w:rFonts w:ascii="Candara" w:hAnsi="Candara"/>
          <w:sz w:val="22"/>
          <w:szCs w:val="22"/>
        </w:rPr>
        <w:t>The d</w:t>
      </w:r>
      <w:r w:rsidR="00EA7553" w:rsidRPr="002D5638">
        <w:rPr>
          <w:rFonts w:ascii="Candara" w:hAnsi="Candara"/>
          <w:sz w:val="22"/>
          <w:szCs w:val="22"/>
        </w:rPr>
        <w:t xml:space="preserve">ata </w:t>
      </w:r>
      <w:r w:rsidRPr="002D5638">
        <w:rPr>
          <w:rFonts w:ascii="Candara" w:hAnsi="Candara"/>
          <w:sz w:val="22"/>
          <w:szCs w:val="22"/>
        </w:rPr>
        <w:t xml:space="preserve">collection method </w:t>
      </w:r>
      <w:r>
        <w:rPr>
          <w:rFonts w:ascii="Candara" w:hAnsi="Candara"/>
          <w:sz w:val="22"/>
          <w:szCs w:val="22"/>
        </w:rPr>
        <w:t xml:space="preserve">in </w:t>
      </w:r>
      <w:r w:rsidR="00EA7553" w:rsidRPr="002D5638">
        <w:rPr>
          <w:rFonts w:ascii="Candara" w:hAnsi="Candara"/>
          <w:sz w:val="22"/>
          <w:szCs w:val="22"/>
        </w:rPr>
        <w:t xml:space="preserve">this study uses observation, </w:t>
      </w:r>
      <w:r w:rsidR="003E6F26" w:rsidRPr="002D5638">
        <w:rPr>
          <w:rFonts w:ascii="Candara" w:hAnsi="Candara"/>
          <w:sz w:val="22"/>
          <w:szCs w:val="22"/>
        </w:rPr>
        <w:t>interviews, questionnaires, lit</w:t>
      </w:r>
      <w:r w:rsidR="00EA7553" w:rsidRPr="002D5638">
        <w:rPr>
          <w:rFonts w:ascii="Candara" w:hAnsi="Candara"/>
          <w:sz w:val="22"/>
          <w:szCs w:val="22"/>
        </w:rPr>
        <w:t xml:space="preserve">erature </w:t>
      </w:r>
      <w:r>
        <w:rPr>
          <w:rFonts w:ascii="Candara" w:hAnsi="Candara"/>
          <w:sz w:val="22"/>
          <w:szCs w:val="22"/>
        </w:rPr>
        <w:br/>
      </w:r>
      <w:r w:rsidR="00EA7553" w:rsidRPr="002D5638">
        <w:rPr>
          <w:rFonts w:ascii="Candara" w:hAnsi="Candara"/>
          <w:sz w:val="22"/>
          <w:szCs w:val="22"/>
        </w:rPr>
        <w:t>studies</w:t>
      </w:r>
      <w:r>
        <w:rPr>
          <w:rFonts w:ascii="Candara" w:hAnsi="Candara"/>
          <w:sz w:val="22"/>
          <w:szCs w:val="22"/>
        </w:rPr>
        <w:t>,</w:t>
      </w:r>
      <w:r w:rsidR="00EA7553" w:rsidRPr="002D5638">
        <w:rPr>
          <w:rFonts w:ascii="Candara" w:hAnsi="Candara"/>
          <w:sz w:val="22"/>
          <w:szCs w:val="22"/>
        </w:rPr>
        <w:t xml:space="preserve"> and documentation. Researchers used qualitative descriptive analysis to decipher the information obtained through interviews with the sales &amp;mark</w:t>
      </w:r>
      <w:r w:rsidR="003E6F26" w:rsidRPr="002D5638">
        <w:rPr>
          <w:rFonts w:ascii="Candara" w:hAnsi="Candara"/>
          <w:sz w:val="22"/>
          <w:szCs w:val="22"/>
        </w:rPr>
        <w:t>eting team related to the appli</w:t>
      </w:r>
      <w:r w:rsidR="00EA7553" w:rsidRPr="002D5638">
        <w:rPr>
          <w:rFonts w:ascii="Candara" w:hAnsi="Candara"/>
          <w:sz w:val="22"/>
          <w:szCs w:val="22"/>
        </w:rPr>
        <w:t>cation of green marketing in increasing occupancy in Asung Vill</w:t>
      </w:r>
      <w:r w:rsidR="003E6F26" w:rsidRPr="002D5638">
        <w:rPr>
          <w:rFonts w:ascii="Candara" w:hAnsi="Candara"/>
          <w:sz w:val="22"/>
          <w:szCs w:val="22"/>
        </w:rPr>
        <w:t>a and Guesthouse. The data anal</w:t>
      </w:r>
      <w:r w:rsidR="00EA7553" w:rsidRPr="002D5638">
        <w:rPr>
          <w:rFonts w:ascii="Candara" w:hAnsi="Candara"/>
          <w:sz w:val="22"/>
          <w:szCs w:val="22"/>
        </w:rPr>
        <w:t>ysis procedure in this qualitative research consists of data presenta</w:t>
      </w:r>
      <w:r w:rsidR="003E6F26" w:rsidRPr="002D5638">
        <w:rPr>
          <w:rFonts w:ascii="Candara" w:hAnsi="Candara"/>
          <w:sz w:val="22"/>
          <w:szCs w:val="22"/>
        </w:rPr>
        <w:t>tion (data display), data reduc</w:t>
      </w:r>
      <w:r w:rsidR="00EA7553" w:rsidRPr="002D5638">
        <w:rPr>
          <w:rFonts w:ascii="Candara" w:hAnsi="Candara"/>
          <w:sz w:val="22"/>
          <w:szCs w:val="22"/>
        </w:rPr>
        <w:t>tion, data verification (data verification), and conclusion drawing</w:t>
      </w:r>
      <w:r w:rsidR="00FC7B44" w:rsidRPr="002D5638">
        <w:rPr>
          <w:rFonts w:ascii="Candara" w:hAnsi="Candara"/>
          <w:sz w:val="22"/>
          <w:szCs w:val="22"/>
        </w:rPr>
        <w:t xml:space="preserve"> </w:t>
      </w:r>
      <w:r w:rsidR="00FC7B44" w:rsidRPr="002D5638">
        <w:rPr>
          <w:rFonts w:ascii="Candara" w:hAnsi="Candara"/>
          <w:sz w:val="22"/>
          <w:szCs w:val="22"/>
        </w:rPr>
        <w:fldChar w:fldCharType="begin" w:fldLock="1"/>
      </w:r>
      <w:r w:rsidR="00FC7B44" w:rsidRPr="002D5638">
        <w:rPr>
          <w:rFonts w:ascii="Candara" w:hAnsi="Candara"/>
          <w:sz w:val="22"/>
          <w:szCs w:val="22"/>
        </w:rPr>
        <w:instrText>ADDIN CSL_CITATION {"citationItems":[{"id":"ITEM-1","itemData":{"author":[{"dropping-particle":"","family":"Sugiyono","given":"","non-dropping-particle":"","parse-names":false,"suffix":""}],"id":"ITEM-1","issued":{"date-parts":[["2018"]]},"publisher":"CV Alfabeta","publisher-place":"Bandung","title":"Metode Penelitian Kuantitatif, Kualitatif dan R&amp;B","type":"book"},"uris":["http://www.mendeley.com/documents/?uuid=4da86a7a-bbae-4c32-9e72-3ebc00c46d4f"]}],"mendeley":{"formattedCitation":"(Sugiyono, 2018)","plainTextFormattedCitation":"(Sugiyono, 2018)","previouslyFormattedCitation":"(Sugiyono, 2018)"},"properties":{"noteIndex":0},"schema":"https://github.com/citation-style-language/schema/raw/master/csl-citation.json"}</w:instrText>
      </w:r>
      <w:r w:rsidR="00FC7B44" w:rsidRPr="002D5638">
        <w:rPr>
          <w:rFonts w:ascii="Candara" w:hAnsi="Candara"/>
          <w:sz w:val="22"/>
          <w:szCs w:val="22"/>
        </w:rPr>
        <w:fldChar w:fldCharType="separate"/>
      </w:r>
      <w:r w:rsidR="00FC7B44" w:rsidRPr="002D5638">
        <w:rPr>
          <w:rFonts w:ascii="Candara" w:hAnsi="Candara"/>
          <w:noProof/>
          <w:sz w:val="22"/>
          <w:szCs w:val="22"/>
        </w:rPr>
        <w:t>(Sugiyono, 2018)</w:t>
      </w:r>
      <w:r w:rsidR="00FC7B44" w:rsidRPr="002D5638">
        <w:rPr>
          <w:rFonts w:ascii="Candara" w:hAnsi="Candara"/>
          <w:sz w:val="22"/>
          <w:szCs w:val="22"/>
        </w:rPr>
        <w:fldChar w:fldCharType="end"/>
      </w:r>
      <w:r w:rsidR="00EA7553" w:rsidRPr="002D5638">
        <w:rPr>
          <w:rFonts w:ascii="Candara" w:hAnsi="Candara"/>
          <w:sz w:val="22"/>
          <w:szCs w:val="22"/>
        </w:rPr>
        <w:t>.</w:t>
      </w:r>
    </w:p>
    <w:p w14:paraId="064A5D1C" w14:textId="77777777" w:rsidR="006E74ED" w:rsidRDefault="006E74ED">
      <w:pPr>
        <w:pStyle w:val="Text"/>
        <w:ind w:firstLine="0"/>
        <w:rPr>
          <w:rFonts w:ascii="Tahoma" w:hAnsi="Tahoma"/>
        </w:rPr>
      </w:pPr>
    </w:p>
    <w:p w14:paraId="6DE2AC53" w14:textId="77777777" w:rsidR="006E74ED" w:rsidRDefault="008D6BB0">
      <w:pPr>
        <w:pStyle w:val="Heading1"/>
        <w:rPr>
          <w:color w:val="auto"/>
          <w:lang w:val="en-US"/>
        </w:rPr>
      </w:pPr>
      <w:r>
        <w:rPr>
          <w:color w:val="auto"/>
          <w:lang w:val="en-US"/>
        </w:rPr>
        <w:t>Result and Discussion</w:t>
      </w:r>
    </w:p>
    <w:p w14:paraId="2D26A70B" w14:textId="4C6E4D27" w:rsidR="00503949" w:rsidRDefault="00EA7553" w:rsidP="002D5638">
      <w:pPr>
        <w:ind w:firstLine="397"/>
        <w:jc w:val="both"/>
        <w:rPr>
          <w:rFonts w:ascii="Candara" w:hAnsi="Candara" w:cs="Tahoma"/>
          <w:sz w:val="20"/>
          <w:szCs w:val="20"/>
        </w:rPr>
      </w:pPr>
      <w:r w:rsidRPr="002D5638">
        <w:rPr>
          <w:rFonts w:ascii="Candara" w:hAnsi="Candara" w:cs="Tahoma"/>
          <w:sz w:val="20"/>
          <w:szCs w:val="20"/>
        </w:rPr>
        <w:t>A recapitulation of the respondent</w:t>
      </w:r>
      <w:r w:rsidR="002D5638">
        <w:rPr>
          <w:rFonts w:ascii="Candara" w:hAnsi="Candara" w:cs="Tahoma"/>
          <w:sz w:val="20"/>
          <w:szCs w:val="20"/>
        </w:rPr>
        <w:t>’s</w:t>
      </w:r>
      <w:r w:rsidRPr="002D5638">
        <w:rPr>
          <w:rFonts w:ascii="Candara" w:hAnsi="Candara" w:cs="Tahoma"/>
          <w:sz w:val="20"/>
          <w:szCs w:val="20"/>
        </w:rPr>
        <w:t xml:space="preserve"> responses to the implementation of green products can be seen in Table 2.</w:t>
      </w:r>
      <w:r w:rsidR="002D5638">
        <w:rPr>
          <w:rFonts w:ascii="Candara" w:hAnsi="Candara" w:cs="Tahoma"/>
          <w:sz w:val="20"/>
          <w:szCs w:val="20"/>
        </w:rPr>
        <w:t xml:space="preserve"> It</w:t>
      </w:r>
      <w:r w:rsidR="002D5638" w:rsidRPr="002D5638">
        <w:rPr>
          <w:rFonts w:ascii="Candara" w:hAnsi="Candara" w:cs="Tahoma"/>
          <w:sz w:val="20"/>
          <w:szCs w:val="20"/>
        </w:rPr>
        <w:t xml:space="preserve"> shows that the average green product score is 4.38.</w:t>
      </w:r>
      <w:r w:rsidR="002D5638">
        <w:rPr>
          <w:rFonts w:ascii="Candara" w:hAnsi="Candara" w:cs="Tahoma"/>
          <w:sz w:val="20"/>
          <w:szCs w:val="20"/>
        </w:rPr>
        <w:t xml:space="preserve"> Therefore,</w:t>
      </w:r>
      <w:r w:rsidR="002D5638" w:rsidRPr="002D5638">
        <w:rPr>
          <w:rFonts w:ascii="Candara" w:hAnsi="Candara" w:cs="Tahoma"/>
          <w:sz w:val="20"/>
          <w:szCs w:val="20"/>
        </w:rPr>
        <w:t xml:space="preserve"> Asung Villa and Guest House has implemented green </w:t>
      </w:r>
      <w:r w:rsidR="007332C5">
        <w:rPr>
          <w:rFonts w:ascii="Candara" w:hAnsi="Candara" w:cs="Tahoma"/>
          <w:sz w:val="20"/>
          <w:szCs w:val="20"/>
        </w:rPr>
        <w:br/>
      </w:r>
      <w:r w:rsidR="002D5638" w:rsidRPr="002D5638">
        <w:rPr>
          <w:rFonts w:ascii="Candara" w:hAnsi="Candara" w:cs="Tahoma"/>
          <w:sz w:val="20"/>
          <w:szCs w:val="20"/>
        </w:rPr>
        <w:t>products that a</w:t>
      </w:r>
      <w:r w:rsidR="002D5638">
        <w:rPr>
          <w:rFonts w:ascii="Candara" w:hAnsi="Candara" w:cs="Tahoma"/>
          <w:sz w:val="20"/>
          <w:szCs w:val="20"/>
        </w:rPr>
        <w:t>lign</w:t>
      </w:r>
      <w:r w:rsidR="002D5638" w:rsidRPr="002D5638">
        <w:rPr>
          <w:rFonts w:ascii="Candara" w:hAnsi="Candara" w:cs="Tahoma"/>
          <w:sz w:val="20"/>
          <w:szCs w:val="20"/>
        </w:rPr>
        <w:t xml:space="preserve"> with green marketing standards. The green product indicator in this study was measured using two dimensions, namely durable products</w:t>
      </w:r>
      <w:r w:rsidR="002D5638">
        <w:rPr>
          <w:rFonts w:ascii="Candara" w:hAnsi="Candara" w:cs="Tahoma"/>
          <w:sz w:val="20"/>
          <w:szCs w:val="20"/>
        </w:rPr>
        <w:t>,</w:t>
      </w:r>
      <w:r w:rsidR="002D5638" w:rsidRPr="002D5638">
        <w:rPr>
          <w:rFonts w:ascii="Candara" w:hAnsi="Candara" w:cs="Tahoma"/>
          <w:sz w:val="20"/>
          <w:szCs w:val="20"/>
        </w:rPr>
        <w:t xml:space="preserve"> and </w:t>
      </w:r>
      <w:r w:rsidR="002D5638">
        <w:rPr>
          <w:rFonts w:ascii="Candara" w:hAnsi="Candara" w:cs="Tahoma"/>
          <w:sz w:val="20"/>
          <w:szCs w:val="20"/>
        </w:rPr>
        <w:t>recycling</w:t>
      </w:r>
      <w:r w:rsidR="002D5638" w:rsidRPr="002D5638">
        <w:rPr>
          <w:rFonts w:ascii="Candara" w:hAnsi="Candara" w:cs="Tahoma"/>
          <w:sz w:val="20"/>
          <w:szCs w:val="20"/>
        </w:rPr>
        <w:t xml:space="preserve"> products. </w:t>
      </w:r>
      <w:r w:rsidR="002D5638">
        <w:rPr>
          <w:rFonts w:ascii="Candara" w:hAnsi="Candara" w:cs="Tahoma"/>
          <w:sz w:val="20"/>
          <w:szCs w:val="20"/>
        </w:rPr>
        <w:t>The durable product indicator has the highest average score of the two dimensions,</w:t>
      </w:r>
      <w:r w:rsidR="002D5638" w:rsidRPr="002D5638">
        <w:rPr>
          <w:rFonts w:ascii="Candara" w:hAnsi="Candara" w:cs="Tahoma"/>
          <w:sz w:val="20"/>
          <w:szCs w:val="20"/>
        </w:rPr>
        <w:t xml:space="preserve"> with a value of 4.45. This result indicates that Asung Villa and Guest House is </w:t>
      </w:r>
      <w:r w:rsidR="002D5638">
        <w:rPr>
          <w:rFonts w:ascii="Candara" w:hAnsi="Candara" w:cs="Tahoma"/>
          <w:sz w:val="20"/>
          <w:szCs w:val="20"/>
        </w:rPr>
        <w:t xml:space="preserve">a </w:t>
      </w:r>
      <w:r w:rsidR="002D5638" w:rsidRPr="002D5638">
        <w:rPr>
          <w:rFonts w:ascii="Candara" w:hAnsi="Candara" w:cs="Tahoma"/>
          <w:sz w:val="20"/>
          <w:szCs w:val="20"/>
        </w:rPr>
        <w:t xml:space="preserve">very suitable </w:t>
      </w:r>
      <w:r w:rsidR="002D5638">
        <w:rPr>
          <w:rFonts w:ascii="Candara" w:hAnsi="Candara" w:cs="Tahoma"/>
          <w:sz w:val="20"/>
          <w:szCs w:val="20"/>
        </w:rPr>
        <w:br/>
        <w:t>I</w:t>
      </w:r>
      <w:r w:rsidR="002D5638" w:rsidRPr="002D5638">
        <w:rPr>
          <w:rFonts w:ascii="Candara" w:hAnsi="Candara" w:cs="Tahoma"/>
          <w:sz w:val="20"/>
          <w:szCs w:val="20"/>
        </w:rPr>
        <w:t>mplementing durable room facilities can increase the number of guests staying</w:t>
      </w:r>
      <w:r w:rsidR="002D5638">
        <w:rPr>
          <w:rFonts w:ascii="Candara" w:hAnsi="Candara" w:cs="Tahoma"/>
          <w:sz w:val="20"/>
          <w:szCs w:val="20"/>
        </w:rPr>
        <w:t>.</w:t>
      </w:r>
      <w:r w:rsidR="002D5638" w:rsidRPr="002D5638">
        <w:rPr>
          <w:rFonts w:ascii="Candara" w:hAnsi="Candara" w:cs="Tahoma"/>
          <w:sz w:val="20"/>
          <w:szCs w:val="20"/>
        </w:rPr>
        <w:t xml:space="preserve"> </w:t>
      </w:r>
      <w:r w:rsidR="00503949">
        <w:rPr>
          <w:rFonts w:ascii="Candara" w:hAnsi="Candara" w:cs="Tahoma"/>
          <w:sz w:val="20"/>
          <w:szCs w:val="20"/>
        </w:rPr>
        <w:t>Therefore, i</w:t>
      </w:r>
      <w:r w:rsidR="002D5638" w:rsidRPr="002D5638">
        <w:rPr>
          <w:rFonts w:ascii="Candara" w:hAnsi="Candara" w:cs="Tahoma"/>
          <w:sz w:val="20"/>
          <w:szCs w:val="20"/>
        </w:rPr>
        <w:t xml:space="preserve">t is very suitable </w:t>
      </w:r>
      <w:r w:rsidR="00503949">
        <w:rPr>
          <w:rFonts w:ascii="Candara" w:hAnsi="Candara" w:cs="Tahoma"/>
          <w:sz w:val="20"/>
          <w:szCs w:val="20"/>
        </w:rPr>
        <w:t>for implementing durable room facilities that can increase the number of rooms sold and is very suitable for increasing</w:t>
      </w:r>
      <w:r w:rsidR="002D5638" w:rsidRPr="002D5638">
        <w:rPr>
          <w:rFonts w:ascii="Candara" w:hAnsi="Candara" w:cs="Tahoma"/>
          <w:sz w:val="20"/>
          <w:szCs w:val="20"/>
        </w:rPr>
        <w:t xml:space="preserve"> hotel revenue (Ahadian &amp; Pratomo, 2013).</w:t>
      </w:r>
      <w:r w:rsidR="00503949">
        <w:rPr>
          <w:rFonts w:ascii="Candara" w:hAnsi="Candara" w:cs="Tahoma"/>
          <w:sz w:val="20"/>
          <w:szCs w:val="20"/>
        </w:rPr>
        <w:t xml:space="preserve"> </w:t>
      </w:r>
    </w:p>
    <w:p w14:paraId="7F5A710C" w14:textId="69182AE6" w:rsidR="00503949" w:rsidRDefault="002D5638" w:rsidP="002D5638">
      <w:pPr>
        <w:ind w:firstLine="397"/>
        <w:jc w:val="both"/>
        <w:rPr>
          <w:rFonts w:ascii="Candara" w:hAnsi="Candara" w:cs="Tahoma"/>
          <w:sz w:val="20"/>
          <w:szCs w:val="20"/>
        </w:rPr>
      </w:pPr>
      <w:r w:rsidRPr="002D5638">
        <w:rPr>
          <w:rFonts w:ascii="Candara" w:hAnsi="Candara" w:cs="Tahoma"/>
          <w:sz w:val="20"/>
          <w:szCs w:val="20"/>
        </w:rPr>
        <w:t>The recapitulation of the results of</w:t>
      </w:r>
      <w:r w:rsidR="00503949">
        <w:rPr>
          <w:rFonts w:ascii="Candara" w:hAnsi="Candara" w:cs="Tahoma"/>
          <w:sz w:val="20"/>
          <w:szCs w:val="20"/>
        </w:rPr>
        <w:t xml:space="preserve"> </w:t>
      </w:r>
      <w:r w:rsidRPr="002D5638">
        <w:rPr>
          <w:rFonts w:ascii="Candara" w:hAnsi="Candara" w:cs="Tahoma"/>
          <w:sz w:val="20"/>
          <w:szCs w:val="20"/>
        </w:rPr>
        <w:t>respondents’ responses to the implementation of green prices can be seen in Table 3.</w:t>
      </w:r>
      <w:r w:rsidR="00503949">
        <w:rPr>
          <w:rFonts w:ascii="Candara" w:hAnsi="Candara" w:cs="Tahoma"/>
          <w:sz w:val="20"/>
          <w:szCs w:val="20"/>
        </w:rPr>
        <w:t xml:space="preserve"> It</w:t>
      </w:r>
      <w:r w:rsidR="00503949" w:rsidRPr="00503949">
        <w:rPr>
          <w:rFonts w:ascii="Candara" w:hAnsi="Candara" w:cs="Tahoma"/>
          <w:sz w:val="20"/>
          <w:szCs w:val="20"/>
        </w:rPr>
        <w:t xml:space="preserve"> shows that the average green price score is 4.66. Asung Villa and Guest House has implemented a green price that </w:t>
      </w:r>
      <w:r w:rsidR="00503949">
        <w:rPr>
          <w:rFonts w:ascii="Candara" w:hAnsi="Candara" w:cs="Tahoma"/>
          <w:sz w:val="20"/>
          <w:szCs w:val="20"/>
        </w:rPr>
        <w:t>aligns</w:t>
      </w:r>
      <w:r w:rsidR="00503949" w:rsidRPr="00503949">
        <w:rPr>
          <w:rFonts w:ascii="Candara" w:hAnsi="Candara" w:cs="Tahoma"/>
          <w:sz w:val="20"/>
          <w:szCs w:val="20"/>
        </w:rPr>
        <w:t xml:space="preserve"> with green marketing standards. The green price indicator in this study was measured using three dimensions. Of the three dimensions </w:t>
      </w:r>
      <w:r w:rsidR="00503949">
        <w:rPr>
          <w:rFonts w:ascii="Candara" w:hAnsi="Candara" w:cs="Tahoma"/>
          <w:sz w:val="20"/>
          <w:szCs w:val="20"/>
        </w:rPr>
        <w:t>with</w:t>
      </w:r>
      <w:r w:rsidR="00503949" w:rsidRPr="00503949">
        <w:rPr>
          <w:rFonts w:ascii="Candara" w:hAnsi="Candara" w:cs="Tahoma"/>
          <w:sz w:val="20"/>
          <w:szCs w:val="20"/>
        </w:rPr>
        <w:t xml:space="preserve"> the highest average score</w:t>
      </w:r>
      <w:r w:rsidR="00503949">
        <w:rPr>
          <w:rFonts w:ascii="Candara" w:hAnsi="Candara" w:cs="Tahoma"/>
          <w:sz w:val="20"/>
          <w:szCs w:val="20"/>
        </w:rPr>
        <w:t>,</w:t>
      </w:r>
      <w:r w:rsidR="00503949" w:rsidRPr="00503949">
        <w:rPr>
          <w:rFonts w:ascii="Candara" w:hAnsi="Candara" w:cs="Tahoma"/>
          <w:sz w:val="20"/>
          <w:szCs w:val="20"/>
        </w:rPr>
        <w:t xml:space="preserve"> the sub-indicator of affordable prices by offering environmentally friendly facilities </w:t>
      </w:r>
      <w:r w:rsidR="00503949">
        <w:rPr>
          <w:rFonts w:ascii="Candara" w:hAnsi="Candara" w:cs="Tahoma"/>
          <w:sz w:val="20"/>
          <w:szCs w:val="20"/>
        </w:rPr>
        <w:t>has</w:t>
      </w:r>
      <w:r w:rsidR="00503949" w:rsidRPr="00503949">
        <w:rPr>
          <w:rFonts w:ascii="Candara" w:hAnsi="Candara" w:cs="Tahoma"/>
          <w:sz w:val="20"/>
          <w:szCs w:val="20"/>
        </w:rPr>
        <w:t xml:space="preserve"> a value of 4.71. This result indicates that Asung Villa and Guest House is very suitable </w:t>
      </w:r>
      <w:r w:rsidR="00503949">
        <w:rPr>
          <w:rFonts w:ascii="Candara" w:hAnsi="Candara" w:cs="Tahoma"/>
          <w:sz w:val="20"/>
          <w:szCs w:val="20"/>
        </w:rPr>
        <w:t>for implementing</w:t>
      </w:r>
      <w:r w:rsidR="00503949" w:rsidRPr="00503949">
        <w:rPr>
          <w:rFonts w:ascii="Candara" w:hAnsi="Candara" w:cs="Tahoma"/>
          <w:sz w:val="20"/>
          <w:szCs w:val="20"/>
        </w:rPr>
        <w:t xml:space="preserve"> affordable prices with hotel facilities that are environmentally friendly and can increase the number of guests staying.</w:t>
      </w:r>
      <w:r w:rsidR="00503949">
        <w:rPr>
          <w:rFonts w:ascii="Candara" w:hAnsi="Candara" w:cs="Tahoma"/>
          <w:sz w:val="20"/>
          <w:szCs w:val="20"/>
        </w:rPr>
        <w:t xml:space="preserve"> </w:t>
      </w:r>
    </w:p>
    <w:p w14:paraId="02F86459" w14:textId="3C56C92D" w:rsidR="00503949" w:rsidRDefault="00503949" w:rsidP="002D5638">
      <w:pPr>
        <w:ind w:firstLine="397"/>
        <w:jc w:val="both"/>
        <w:rPr>
          <w:rFonts w:ascii="Candara" w:hAnsi="Candara" w:cs="Tahoma"/>
          <w:sz w:val="20"/>
          <w:szCs w:val="20"/>
        </w:rPr>
      </w:pPr>
      <w:r w:rsidRPr="00503949">
        <w:rPr>
          <w:rFonts w:ascii="Candara" w:hAnsi="Candara" w:cs="Tahoma"/>
          <w:sz w:val="20"/>
          <w:szCs w:val="20"/>
        </w:rPr>
        <w:t xml:space="preserve">Table 4 shows that the average green place score is 4.86. </w:t>
      </w:r>
      <w:r w:rsidR="007E7B8C">
        <w:rPr>
          <w:rFonts w:ascii="Candara" w:hAnsi="Candara" w:cs="Tahoma"/>
          <w:sz w:val="20"/>
          <w:szCs w:val="20"/>
        </w:rPr>
        <w:t>It</w:t>
      </w:r>
      <w:r w:rsidRPr="00503949">
        <w:rPr>
          <w:rFonts w:ascii="Candara" w:hAnsi="Candara" w:cs="Tahoma"/>
          <w:sz w:val="20"/>
          <w:szCs w:val="20"/>
        </w:rPr>
        <w:t xml:space="preserve"> means that Asung Villa and Guest House has implemented a green place that is very much in line with green marketing standards. The green place indicator in this study was </w:t>
      </w:r>
      <w:r w:rsidR="007E7B8C">
        <w:rPr>
          <w:rFonts w:ascii="Candara" w:hAnsi="Candara" w:cs="Tahoma"/>
          <w:sz w:val="20"/>
          <w:szCs w:val="20"/>
        </w:rPr>
        <w:br/>
      </w:r>
      <w:r w:rsidRPr="00503949">
        <w:rPr>
          <w:rFonts w:ascii="Candara" w:hAnsi="Candara" w:cs="Tahoma"/>
          <w:sz w:val="20"/>
          <w:szCs w:val="20"/>
        </w:rPr>
        <w:t xml:space="preserve">measured using three dimensions. Of the three dimensions, all of them have a high average score with a score of 4.86. This result indicates that Asung Villa and Guest House is very suitable </w:t>
      </w:r>
      <w:r w:rsidR="007E7B8C">
        <w:rPr>
          <w:rFonts w:ascii="Candara" w:hAnsi="Candara" w:cs="Tahoma"/>
          <w:sz w:val="20"/>
          <w:szCs w:val="20"/>
        </w:rPr>
        <w:t>for implementing</w:t>
      </w:r>
      <w:r w:rsidRPr="00503949">
        <w:rPr>
          <w:rFonts w:ascii="Candara" w:hAnsi="Candara" w:cs="Tahoma"/>
          <w:sz w:val="20"/>
          <w:szCs w:val="20"/>
        </w:rPr>
        <w:t xml:space="preserve"> </w:t>
      </w:r>
      <w:r w:rsidR="007E7B8C">
        <w:rPr>
          <w:rFonts w:ascii="Candara" w:hAnsi="Candara" w:cs="Tahoma"/>
          <w:sz w:val="20"/>
          <w:szCs w:val="20"/>
        </w:rPr>
        <w:t xml:space="preserve">an </w:t>
      </w:r>
      <w:r w:rsidRPr="00503949">
        <w:rPr>
          <w:rFonts w:ascii="Candara" w:hAnsi="Candara" w:cs="Tahoma"/>
          <w:sz w:val="20"/>
          <w:szCs w:val="20"/>
        </w:rPr>
        <w:t xml:space="preserve">environmentally friendly hotel location (strategic, green access and comfortable parking) </w:t>
      </w:r>
      <w:r w:rsidR="007E7B8C">
        <w:rPr>
          <w:rFonts w:ascii="Candara" w:hAnsi="Candara" w:cs="Tahoma"/>
          <w:sz w:val="20"/>
          <w:szCs w:val="20"/>
        </w:rPr>
        <w:t xml:space="preserve">that </w:t>
      </w:r>
      <w:r w:rsidRPr="00503949">
        <w:rPr>
          <w:rFonts w:ascii="Candara" w:hAnsi="Candara" w:cs="Tahoma"/>
          <w:sz w:val="20"/>
          <w:szCs w:val="20"/>
        </w:rPr>
        <w:t>can increase the number of guests staying</w:t>
      </w:r>
      <w:r w:rsidR="007E7B8C">
        <w:rPr>
          <w:rFonts w:ascii="Candara" w:hAnsi="Candara" w:cs="Tahoma"/>
          <w:sz w:val="20"/>
          <w:szCs w:val="20"/>
        </w:rPr>
        <w:t>. I</w:t>
      </w:r>
      <w:r w:rsidRPr="00503949">
        <w:rPr>
          <w:rFonts w:ascii="Candara" w:hAnsi="Candara" w:cs="Tahoma"/>
          <w:sz w:val="20"/>
          <w:szCs w:val="20"/>
        </w:rPr>
        <w:t xml:space="preserve">t is very </w:t>
      </w:r>
      <w:r w:rsidR="007E7B8C">
        <w:rPr>
          <w:rFonts w:ascii="Candara" w:hAnsi="Candara" w:cs="Tahoma"/>
          <w:sz w:val="20"/>
          <w:szCs w:val="20"/>
        </w:rPr>
        <w:br/>
      </w:r>
      <w:r w:rsidRPr="00503949">
        <w:rPr>
          <w:rFonts w:ascii="Candara" w:hAnsi="Candara" w:cs="Tahoma"/>
          <w:sz w:val="20"/>
          <w:szCs w:val="20"/>
        </w:rPr>
        <w:t>suitable to implement an environmentally friendly hotel location (strategic, green access, and comfortable parking) which can increase the number of rooms sold</w:t>
      </w:r>
      <w:r w:rsidR="007E7B8C">
        <w:rPr>
          <w:rFonts w:ascii="Candara" w:hAnsi="Candara" w:cs="Tahoma"/>
          <w:sz w:val="20"/>
          <w:szCs w:val="20"/>
        </w:rPr>
        <w:t>.</w:t>
      </w:r>
      <w:r w:rsidRPr="00503949">
        <w:rPr>
          <w:rFonts w:ascii="Candara" w:hAnsi="Candara" w:cs="Tahoma"/>
          <w:sz w:val="20"/>
          <w:szCs w:val="20"/>
        </w:rPr>
        <w:t xml:space="preserve"> </w:t>
      </w:r>
      <w:r w:rsidR="007E7B8C">
        <w:rPr>
          <w:rFonts w:ascii="Candara" w:hAnsi="Candara" w:cs="Tahoma"/>
          <w:sz w:val="20"/>
          <w:szCs w:val="20"/>
        </w:rPr>
        <w:t>Implementing an environmentally friendly hotel location (strategic,  green access, and convenient parking) is also very suitable,</w:t>
      </w:r>
      <w:r w:rsidRPr="00503949">
        <w:rPr>
          <w:rFonts w:ascii="Candara" w:hAnsi="Candara" w:cs="Tahoma"/>
          <w:sz w:val="20"/>
          <w:szCs w:val="20"/>
        </w:rPr>
        <w:t xml:space="preserve"> </w:t>
      </w:r>
      <w:r w:rsidR="007E7B8C">
        <w:rPr>
          <w:rFonts w:ascii="Candara" w:hAnsi="Candara" w:cs="Tahoma"/>
          <w:sz w:val="20"/>
          <w:szCs w:val="20"/>
        </w:rPr>
        <w:t>increasing</w:t>
      </w:r>
      <w:r w:rsidRPr="00503949">
        <w:rPr>
          <w:rFonts w:ascii="Candara" w:hAnsi="Candara" w:cs="Tahoma"/>
          <w:sz w:val="20"/>
          <w:szCs w:val="20"/>
        </w:rPr>
        <w:t xml:space="preserve"> the</w:t>
      </w:r>
      <w:r w:rsidR="007E7B8C">
        <w:rPr>
          <w:rFonts w:ascii="Candara" w:hAnsi="Candara" w:cs="Tahoma"/>
          <w:sz w:val="20"/>
          <w:szCs w:val="20"/>
        </w:rPr>
        <w:t xml:space="preserve"> hotel’</w:t>
      </w:r>
      <w:r w:rsidRPr="00503949">
        <w:rPr>
          <w:rFonts w:ascii="Candara" w:hAnsi="Candara" w:cs="Tahoma"/>
          <w:sz w:val="20"/>
          <w:szCs w:val="20"/>
        </w:rPr>
        <w:t>s revenue.</w:t>
      </w:r>
      <w:r>
        <w:rPr>
          <w:rFonts w:ascii="Candara" w:hAnsi="Candara" w:cs="Tahoma"/>
          <w:sz w:val="20"/>
          <w:szCs w:val="20"/>
        </w:rPr>
        <w:t xml:space="preserve"> </w:t>
      </w:r>
    </w:p>
    <w:p w14:paraId="2BF9CBFD" w14:textId="065FCA5B" w:rsidR="00EA7553" w:rsidRDefault="00503949" w:rsidP="002D5638">
      <w:pPr>
        <w:ind w:firstLine="397"/>
        <w:jc w:val="both"/>
        <w:rPr>
          <w:rFonts w:ascii="Candara" w:hAnsi="Candara" w:cs="Tahoma"/>
          <w:sz w:val="20"/>
          <w:szCs w:val="20"/>
        </w:rPr>
      </w:pPr>
      <w:r w:rsidRPr="00503949">
        <w:rPr>
          <w:rFonts w:ascii="Candara" w:hAnsi="Candara" w:cs="Tahoma"/>
          <w:sz w:val="20"/>
          <w:szCs w:val="20"/>
        </w:rPr>
        <w:t xml:space="preserve">Table 5 shows that the average green promotion score is 4.69. </w:t>
      </w:r>
      <w:r>
        <w:rPr>
          <w:rFonts w:ascii="Candara" w:hAnsi="Candara" w:cs="Tahoma"/>
          <w:sz w:val="20"/>
          <w:szCs w:val="20"/>
        </w:rPr>
        <w:t>It</w:t>
      </w:r>
      <w:r w:rsidRPr="00503949">
        <w:rPr>
          <w:rFonts w:ascii="Candara" w:hAnsi="Candara" w:cs="Tahoma"/>
          <w:sz w:val="20"/>
          <w:szCs w:val="20"/>
        </w:rPr>
        <w:t xml:space="preserve"> means that Asung Villa and Guest House has implemented green promotion that is very in line with green marketing standards. The green promotion indicators in this study </w:t>
      </w:r>
      <w:r w:rsidRPr="00503949">
        <w:rPr>
          <w:rFonts w:ascii="Candara" w:hAnsi="Candara" w:cs="Tahoma"/>
          <w:sz w:val="20"/>
          <w:szCs w:val="20"/>
        </w:rPr>
        <w:lastRenderedPageBreak/>
        <w:t>are measured using two dimensions</w:t>
      </w:r>
      <w:r>
        <w:rPr>
          <w:rFonts w:ascii="Candara" w:hAnsi="Candara" w:cs="Tahoma"/>
          <w:sz w:val="20"/>
          <w:szCs w:val="20"/>
        </w:rPr>
        <w:t>:</w:t>
      </w:r>
      <w:r w:rsidRPr="00503949">
        <w:rPr>
          <w:rFonts w:ascii="Candara" w:hAnsi="Candara" w:cs="Tahoma"/>
          <w:sz w:val="20"/>
          <w:szCs w:val="20"/>
        </w:rPr>
        <w:t xml:space="preserve"> promotion by paying attention to the environment and promotion to raise environmental issues (Alsmadi, 2007). Of the two dimensions </w:t>
      </w:r>
      <w:r>
        <w:rPr>
          <w:rFonts w:ascii="Candara" w:hAnsi="Candara" w:cs="Tahoma"/>
          <w:sz w:val="20"/>
          <w:szCs w:val="20"/>
        </w:rPr>
        <w:t>with the highest average score is the promotion dimension, which pays</w:t>
      </w:r>
      <w:r w:rsidRPr="00503949">
        <w:rPr>
          <w:rFonts w:ascii="Candara" w:hAnsi="Candara" w:cs="Tahoma"/>
          <w:sz w:val="20"/>
          <w:szCs w:val="20"/>
        </w:rPr>
        <w:t xml:space="preserve"> attention to the environment</w:t>
      </w:r>
      <w:r>
        <w:rPr>
          <w:rFonts w:ascii="Candara" w:hAnsi="Candara" w:cs="Tahoma"/>
          <w:sz w:val="20"/>
          <w:szCs w:val="20"/>
        </w:rPr>
        <w:t>,</w:t>
      </w:r>
      <w:r w:rsidRPr="00503949">
        <w:rPr>
          <w:rFonts w:ascii="Candara" w:hAnsi="Candara" w:cs="Tahoma"/>
          <w:sz w:val="20"/>
          <w:szCs w:val="20"/>
        </w:rPr>
        <w:t xml:space="preserve"> with a value of 4.88. </w:t>
      </w:r>
      <w:r>
        <w:rPr>
          <w:rFonts w:ascii="Candara" w:hAnsi="Candara" w:cs="Tahoma"/>
          <w:sz w:val="20"/>
          <w:szCs w:val="20"/>
        </w:rPr>
        <w:t>It</w:t>
      </w:r>
      <w:r w:rsidRPr="00503949">
        <w:rPr>
          <w:rFonts w:ascii="Candara" w:hAnsi="Candara" w:cs="Tahoma"/>
          <w:sz w:val="20"/>
          <w:szCs w:val="20"/>
        </w:rPr>
        <w:t xml:space="preserve"> indicates that Asung Villa and Guest House is very suitable </w:t>
      </w:r>
      <w:r>
        <w:rPr>
          <w:rFonts w:ascii="Candara" w:hAnsi="Candara" w:cs="Tahoma"/>
          <w:sz w:val="20"/>
          <w:szCs w:val="20"/>
        </w:rPr>
        <w:t>for implementing</w:t>
      </w:r>
      <w:r w:rsidRPr="00503949">
        <w:rPr>
          <w:rFonts w:ascii="Candara" w:hAnsi="Candara" w:cs="Tahoma"/>
          <w:sz w:val="20"/>
          <w:szCs w:val="20"/>
        </w:rPr>
        <w:t xml:space="preserve"> promotions by paying attention to the environment (using social media)</w:t>
      </w:r>
      <w:r>
        <w:rPr>
          <w:rFonts w:ascii="Candara" w:hAnsi="Candara" w:cs="Tahoma"/>
          <w:sz w:val="20"/>
          <w:szCs w:val="20"/>
        </w:rPr>
        <w:t xml:space="preserve">. Therefore, it </w:t>
      </w:r>
      <w:r w:rsidRPr="00503949">
        <w:rPr>
          <w:rFonts w:ascii="Candara" w:hAnsi="Candara" w:cs="Tahoma"/>
          <w:sz w:val="20"/>
          <w:szCs w:val="20"/>
        </w:rPr>
        <w:t>can increase the number of guests staying</w:t>
      </w:r>
      <w:r>
        <w:rPr>
          <w:rFonts w:ascii="Candara" w:hAnsi="Candara" w:cs="Tahoma"/>
          <w:sz w:val="20"/>
          <w:szCs w:val="20"/>
        </w:rPr>
        <w:t xml:space="preserve"> and </w:t>
      </w:r>
      <w:r w:rsidRPr="00503949">
        <w:rPr>
          <w:rFonts w:ascii="Candara" w:hAnsi="Candara" w:cs="Tahoma"/>
          <w:sz w:val="20"/>
          <w:szCs w:val="20"/>
        </w:rPr>
        <w:t>the number of rooms sold</w:t>
      </w:r>
      <w:r>
        <w:rPr>
          <w:rFonts w:ascii="Candara" w:hAnsi="Candara" w:cs="Tahoma"/>
          <w:sz w:val="20"/>
          <w:szCs w:val="20"/>
        </w:rPr>
        <w:t xml:space="preserve">, as stated by Chung (2000). </w:t>
      </w:r>
    </w:p>
    <w:p w14:paraId="348AB770" w14:textId="48AC23BF" w:rsidR="00503949" w:rsidRDefault="00503949" w:rsidP="002D5638">
      <w:pPr>
        <w:ind w:firstLine="397"/>
        <w:jc w:val="both"/>
        <w:rPr>
          <w:rFonts w:ascii="Candara" w:hAnsi="Candara" w:cs="Tahoma"/>
          <w:sz w:val="20"/>
          <w:szCs w:val="20"/>
        </w:rPr>
      </w:pPr>
    </w:p>
    <w:p w14:paraId="291368AD" w14:textId="72F7FE1B" w:rsidR="00580BFA" w:rsidRPr="006822AC" w:rsidRDefault="00580BFA" w:rsidP="00580BFA">
      <w:pPr>
        <w:ind w:firstLine="397"/>
        <w:jc w:val="center"/>
        <w:rPr>
          <w:rFonts w:ascii="Candara" w:hAnsi="Candara" w:cs="Tahoma"/>
          <w:sz w:val="22"/>
          <w:szCs w:val="22"/>
        </w:rPr>
      </w:pPr>
      <w:r w:rsidRPr="006822AC">
        <w:rPr>
          <w:rFonts w:ascii="Candara" w:hAnsi="Candara" w:cs="Tahoma"/>
          <w:b/>
          <w:sz w:val="22"/>
          <w:szCs w:val="22"/>
        </w:rPr>
        <w:t>Table 2.</w:t>
      </w:r>
      <w:r w:rsidRPr="006822AC">
        <w:rPr>
          <w:rFonts w:ascii="Candara" w:hAnsi="Candara" w:cs="Tahoma"/>
          <w:sz w:val="22"/>
          <w:szCs w:val="22"/>
        </w:rPr>
        <w:t xml:space="preserve"> Respondents</w:t>
      </w:r>
      <w:r w:rsidR="002D5638" w:rsidRPr="006822AC">
        <w:rPr>
          <w:rFonts w:ascii="Candara" w:hAnsi="Candara" w:cs="Tahoma"/>
          <w:sz w:val="22"/>
          <w:szCs w:val="22"/>
        </w:rPr>
        <w:t>’</w:t>
      </w:r>
      <w:r w:rsidRPr="006822AC">
        <w:rPr>
          <w:rFonts w:ascii="Candara" w:hAnsi="Candara" w:cs="Tahoma"/>
          <w:sz w:val="22"/>
          <w:szCs w:val="22"/>
        </w:rPr>
        <w:t xml:space="preserve"> </w:t>
      </w:r>
      <w:r w:rsidR="00ED0BE2" w:rsidRPr="006822AC">
        <w:rPr>
          <w:rFonts w:ascii="Candara" w:hAnsi="Candara" w:cs="Tahoma"/>
          <w:sz w:val="22"/>
          <w:szCs w:val="22"/>
        </w:rPr>
        <w:t>responses regarding green product</w:t>
      </w:r>
    </w:p>
    <w:tbl>
      <w:tblPr>
        <w:tblW w:w="10608" w:type="dxa"/>
        <w:jc w:val="center"/>
        <w:tblLook w:val="04A0" w:firstRow="1" w:lastRow="0" w:firstColumn="1" w:lastColumn="0" w:noHBand="0" w:noVBand="1"/>
      </w:tblPr>
      <w:tblGrid>
        <w:gridCol w:w="2660"/>
        <w:gridCol w:w="1026"/>
        <w:gridCol w:w="955"/>
        <w:gridCol w:w="1029"/>
        <w:gridCol w:w="724"/>
        <w:gridCol w:w="927"/>
        <w:gridCol w:w="6"/>
        <w:gridCol w:w="761"/>
        <w:gridCol w:w="6"/>
        <w:gridCol w:w="844"/>
        <w:gridCol w:w="6"/>
        <w:gridCol w:w="1658"/>
        <w:gridCol w:w="6"/>
      </w:tblGrid>
      <w:tr w:rsidR="00EA7553" w:rsidRPr="002D5638" w14:paraId="2681973F" w14:textId="77777777" w:rsidTr="00503949">
        <w:trPr>
          <w:gridAfter w:val="1"/>
          <w:wAfter w:w="6" w:type="dxa"/>
          <w:trHeight w:val="70"/>
          <w:tblHeader/>
          <w:jc w:val="center"/>
        </w:trPr>
        <w:tc>
          <w:tcPr>
            <w:tcW w:w="2660" w:type="dxa"/>
            <w:vMerge w:val="restart"/>
            <w:tcBorders>
              <w:top w:val="single" w:sz="4" w:space="0" w:color="auto"/>
              <w:bottom w:val="single" w:sz="4" w:space="0" w:color="auto"/>
            </w:tcBorders>
            <w:shd w:val="clear" w:color="auto" w:fill="auto"/>
            <w:noWrap/>
            <w:vAlign w:val="center"/>
            <w:hideMark/>
          </w:tcPr>
          <w:p w14:paraId="68A37E6D"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Statement</w:t>
            </w:r>
          </w:p>
        </w:tc>
        <w:tc>
          <w:tcPr>
            <w:tcW w:w="4661" w:type="dxa"/>
            <w:gridSpan w:val="5"/>
            <w:tcBorders>
              <w:top w:val="single" w:sz="4" w:space="0" w:color="auto"/>
              <w:bottom w:val="single" w:sz="4" w:space="0" w:color="auto"/>
            </w:tcBorders>
            <w:shd w:val="clear" w:color="auto" w:fill="auto"/>
            <w:noWrap/>
            <w:vAlign w:val="bottom"/>
            <w:hideMark/>
          </w:tcPr>
          <w:p w14:paraId="633603AC"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Answer Frequency</w:t>
            </w:r>
          </w:p>
        </w:tc>
        <w:tc>
          <w:tcPr>
            <w:tcW w:w="767" w:type="dxa"/>
            <w:gridSpan w:val="2"/>
            <w:tcBorders>
              <w:top w:val="single" w:sz="4" w:space="0" w:color="auto"/>
              <w:bottom w:val="single" w:sz="4" w:space="0" w:color="auto"/>
            </w:tcBorders>
            <w:shd w:val="clear" w:color="auto" w:fill="auto"/>
            <w:noWrap/>
            <w:vAlign w:val="center"/>
            <w:hideMark/>
          </w:tcPr>
          <w:p w14:paraId="2A37C2CA"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Total Score</w:t>
            </w:r>
          </w:p>
        </w:tc>
        <w:tc>
          <w:tcPr>
            <w:tcW w:w="850" w:type="dxa"/>
            <w:gridSpan w:val="2"/>
            <w:tcBorders>
              <w:top w:val="single" w:sz="4" w:space="0" w:color="auto"/>
              <w:bottom w:val="single" w:sz="4" w:space="0" w:color="auto"/>
            </w:tcBorders>
            <w:shd w:val="clear" w:color="auto" w:fill="auto"/>
            <w:noWrap/>
            <w:vAlign w:val="center"/>
            <w:hideMark/>
          </w:tcPr>
          <w:p w14:paraId="3838890A"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Mean</w:t>
            </w:r>
          </w:p>
        </w:tc>
        <w:tc>
          <w:tcPr>
            <w:tcW w:w="1664" w:type="dxa"/>
            <w:gridSpan w:val="2"/>
            <w:tcBorders>
              <w:top w:val="single" w:sz="4" w:space="0" w:color="auto"/>
              <w:bottom w:val="single" w:sz="4" w:space="0" w:color="auto"/>
            </w:tcBorders>
            <w:shd w:val="clear" w:color="auto" w:fill="auto"/>
            <w:noWrap/>
            <w:vAlign w:val="center"/>
            <w:hideMark/>
          </w:tcPr>
          <w:p w14:paraId="6BEE0D50"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Criteria</w:t>
            </w:r>
          </w:p>
        </w:tc>
      </w:tr>
      <w:tr w:rsidR="00EA7553" w:rsidRPr="002D5638" w14:paraId="5A1E645D" w14:textId="77777777" w:rsidTr="00503949">
        <w:trPr>
          <w:trHeight w:val="70"/>
          <w:tblHeader/>
          <w:jc w:val="center"/>
        </w:trPr>
        <w:tc>
          <w:tcPr>
            <w:tcW w:w="2660" w:type="dxa"/>
            <w:vMerge/>
            <w:tcBorders>
              <w:top w:val="single" w:sz="4" w:space="0" w:color="auto"/>
              <w:bottom w:val="single" w:sz="4" w:space="0" w:color="auto"/>
            </w:tcBorders>
            <w:vAlign w:val="center"/>
            <w:hideMark/>
          </w:tcPr>
          <w:p w14:paraId="549415FD" w14:textId="77777777" w:rsidR="00EA7553" w:rsidRPr="002D5638" w:rsidRDefault="00EA7553" w:rsidP="00EA7553">
            <w:pPr>
              <w:rPr>
                <w:rFonts w:ascii="Candara" w:hAnsi="Candara" w:cs="Tahoma"/>
                <w:color w:val="000000"/>
                <w:sz w:val="20"/>
                <w:szCs w:val="20"/>
              </w:rPr>
            </w:pPr>
          </w:p>
        </w:tc>
        <w:tc>
          <w:tcPr>
            <w:tcW w:w="1026" w:type="dxa"/>
            <w:tcBorders>
              <w:top w:val="nil"/>
              <w:bottom w:val="single" w:sz="4" w:space="0" w:color="auto"/>
            </w:tcBorders>
            <w:shd w:val="clear" w:color="auto" w:fill="auto"/>
            <w:noWrap/>
            <w:hideMark/>
          </w:tcPr>
          <w:p w14:paraId="501C7D66" w14:textId="025006C1" w:rsidR="00EA7553" w:rsidRPr="002D5638" w:rsidRDefault="00503949" w:rsidP="00EA7553">
            <w:pPr>
              <w:jc w:val="center"/>
              <w:rPr>
                <w:rFonts w:ascii="Candara" w:hAnsi="Candara" w:cs="Tahoma"/>
                <w:color w:val="000000"/>
                <w:sz w:val="20"/>
                <w:szCs w:val="20"/>
              </w:rPr>
            </w:pPr>
            <w:r>
              <w:rPr>
                <w:rFonts w:ascii="Candara" w:hAnsi="Candara" w:cs="Tahoma"/>
                <w:color w:val="000000"/>
                <w:sz w:val="20"/>
                <w:szCs w:val="20"/>
              </w:rPr>
              <w:t xml:space="preserve">Strongly </w:t>
            </w:r>
            <w:r>
              <w:rPr>
                <w:rFonts w:ascii="Candara" w:hAnsi="Candara" w:cs="Tahoma"/>
                <w:color w:val="000000"/>
                <w:sz w:val="20"/>
                <w:szCs w:val="20"/>
              </w:rPr>
              <w:br/>
              <w:t>Disagree</w:t>
            </w:r>
          </w:p>
        </w:tc>
        <w:tc>
          <w:tcPr>
            <w:tcW w:w="955" w:type="dxa"/>
            <w:tcBorders>
              <w:top w:val="nil"/>
              <w:bottom w:val="single" w:sz="4" w:space="0" w:color="auto"/>
            </w:tcBorders>
            <w:shd w:val="clear" w:color="auto" w:fill="auto"/>
            <w:noWrap/>
            <w:hideMark/>
          </w:tcPr>
          <w:p w14:paraId="7003A0DF" w14:textId="1A7145A4" w:rsidR="00EA7553" w:rsidRPr="002D5638" w:rsidRDefault="00503949" w:rsidP="00EA7553">
            <w:pPr>
              <w:jc w:val="center"/>
              <w:rPr>
                <w:rFonts w:ascii="Candara" w:hAnsi="Candara" w:cs="Tahoma"/>
                <w:color w:val="000000"/>
                <w:sz w:val="20"/>
                <w:szCs w:val="20"/>
              </w:rPr>
            </w:pPr>
            <w:r>
              <w:rPr>
                <w:rFonts w:ascii="Candara" w:hAnsi="Candara" w:cs="Tahoma"/>
                <w:color w:val="000000"/>
                <w:sz w:val="20"/>
                <w:szCs w:val="20"/>
              </w:rPr>
              <w:t>Disagree</w:t>
            </w:r>
          </w:p>
        </w:tc>
        <w:tc>
          <w:tcPr>
            <w:tcW w:w="1029" w:type="dxa"/>
            <w:tcBorders>
              <w:top w:val="nil"/>
              <w:bottom w:val="single" w:sz="4" w:space="0" w:color="auto"/>
            </w:tcBorders>
            <w:shd w:val="clear" w:color="auto" w:fill="auto"/>
            <w:noWrap/>
            <w:hideMark/>
          </w:tcPr>
          <w:p w14:paraId="563F7DA7" w14:textId="41D2651D" w:rsidR="00EA7553" w:rsidRPr="002D5638" w:rsidRDefault="00503949" w:rsidP="00EA7553">
            <w:pPr>
              <w:jc w:val="center"/>
              <w:rPr>
                <w:rFonts w:ascii="Candara" w:hAnsi="Candara" w:cs="Tahoma"/>
                <w:color w:val="000000"/>
                <w:sz w:val="20"/>
                <w:szCs w:val="20"/>
              </w:rPr>
            </w:pPr>
            <w:r>
              <w:rPr>
                <w:rFonts w:ascii="Candara" w:hAnsi="Candara" w:cs="Tahoma"/>
                <w:color w:val="000000"/>
                <w:sz w:val="20"/>
                <w:szCs w:val="20"/>
              </w:rPr>
              <w:t xml:space="preserve">Neither Agree or </w:t>
            </w:r>
            <w:r>
              <w:rPr>
                <w:rFonts w:ascii="Candara" w:hAnsi="Candara" w:cs="Tahoma"/>
                <w:color w:val="000000"/>
                <w:sz w:val="20"/>
                <w:szCs w:val="20"/>
              </w:rPr>
              <w:br/>
              <w:t>Disagree</w:t>
            </w:r>
          </w:p>
        </w:tc>
        <w:tc>
          <w:tcPr>
            <w:tcW w:w="724" w:type="dxa"/>
            <w:tcBorders>
              <w:top w:val="nil"/>
              <w:bottom w:val="single" w:sz="4" w:space="0" w:color="auto"/>
            </w:tcBorders>
            <w:shd w:val="clear" w:color="auto" w:fill="auto"/>
            <w:noWrap/>
            <w:hideMark/>
          </w:tcPr>
          <w:p w14:paraId="5CC44635" w14:textId="6D441274" w:rsidR="00EA7553" w:rsidRPr="002D5638" w:rsidRDefault="00503949" w:rsidP="00EA7553">
            <w:pPr>
              <w:jc w:val="center"/>
              <w:rPr>
                <w:rFonts w:ascii="Candara" w:hAnsi="Candara" w:cs="Tahoma"/>
                <w:color w:val="000000"/>
                <w:sz w:val="20"/>
                <w:szCs w:val="20"/>
              </w:rPr>
            </w:pPr>
            <w:r>
              <w:rPr>
                <w:rFonts w:ascii="Candara" w:hAnsi="Candara" w:cs="Tahoma"/>
                <w:color w:val="000000"/>
                <w:sz w:val="20"/>
                <w:szCs w:val="20"/>
              </w:rPr>
              <w:t>Agree</w:t>
            </w:r>
          </w:p>
        </w:tc>
        <w:tc>
          <w:tcPr>
            <w:tcW w:w="933" w:type="dxa"/>
            <w:gridSpan w:val="2"/>
            <w:tcBorders>
              <w:top w:val="nil"/>
              <w:bottom w:val="single" w:sz="4" w:space="0" w:color="auto"/>
            </w:tcBorders>
            <w:shd w:val="clear" w:color="auto" w:fill="auto"/>
            <w:noWrap/>
            <w:hideMark/>
          </w:tcPr>
          <w:p w14:paraId="70C65796" w14:textId="3C59596B"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S</w:t>
            </w:r>
            <w:r w:rsidR="00503949">
              <w:rPr>
                <w:rFonts w:ascii="Candara" w:hAnsi="Candara" w:cs="Tahoma"/>
                <w:color w:val="000000"/>
                <w:sz w:val="20"/>
                <w:szCs w:val="20"/>
              </w:rPr>
              <w:t>trongly</w:t>
            </w:r>
            <w:r w:rsidR="00503949">
              <w:rPr>
                <w:rFonts w:ascii="Candara" w:hAnsi="Candara" w:cs="Tahoma"/>
                <w:color w:val="000000"/>
                <w:sz w:val="20"/>
                <w:szCs w:val="20"/>
              </w:rPr>
              <w:br/>
              <w:t>Agree</w:t>
            </w:r>
          </w:p>
        </w:tc>
        <w:tc>
          <w:tcPr>
            <w:tcW w:w="767" w:type="dxa"/>
            <w:gridSpan w:val="2"/>
            <w:tcBorders>
              <w:top w:val="single" w:sz="4" w:space="0" w:color="auto"/>
              <w:bottom w:val="single" w:sz="4" w:space="0" w:color="auto"/>
            </w:tcBorders>
            <w:vAlign w:val="center"/>
            <w:hideMark/>
          </w:tcPr>
          <w:p w14:paraId="041B0AC2" w14:textId="77777777" w:rsidR="00EA7553" w:rsidRPr="002D5638" w:rsidRDefault="00EA7553" w:rsidP="00EA7553">
            <w:pPr>
              <w:jc w:val="center"/>
              <w:rPr>
                <w:rFonts w:ascii="Candara" w:hAnsi="Candara" w:cs="Tahoma"/>
                <w:color w:val="000000"/>
                <w:sz w:val="20"/>
                <w:szCs w:val="20"/>
              </w:rPr>
            </w:pPr>
          </w:p>
        </w:tc>
        <w:tc>
          <w:tcPr>
            <w:tcW w:w="850" w:type="dxa"/>
            <w:gridSpan w:val="2"/>
            <w:tcBorders>
              <w:top w:val="single" w:sz="4" w:space="0" w:color="auto"/>
              <w:bottom w:val="single" w:sz="4" w:space="0" w:color="auto"/>
            </w:tcBorders>
            <w:vAlign w:val="center"/>
            <w:hideMark/>
          </w:tcPr>
          <w:p w14:paraId="1C78724B" w14:textId="77777777" w:rsidR="00EA7553" w:rsidRPr="002D5638" w:rsidRDefault="00EA7553" w:rsidP="00EA7553">
            <w:pPr>
              <w:jc w:val="center"/>
              <w:rPr>
                <w:rFonts w:ascii="Candara" w:hAnsi="Candara" w:cs="Tahoma"/>
                <w:color w:val="000000"/>
                <w:sz w:val="20"/>
                <w:szCs w:val="20"/>
              </w:rPr>
            </w:pPr>
          </w:p>
        </w:tc>
        <w:tc>
          <w:tcPr>
            <w:tcW w:w="1664" w:type="dxa"/>
            <w:gridSpan w:val="2"/>
            <w:tcBorders>
              <w:top w:val="single" w:sz="4" w:space="0" w:color="auto"/>
              <w:bottom w:val="single" w:sz="4" w:space="0" w:color="auto"/>
            </w:tcBorders>
            <w:vAlign w:val="center"/>
            <w:hideMark/>
          </w:tcPr>
          <w:p w14:paraId="53C57B77" w14:textId="77777777" w:rsidR="00EA7553" w:rsidRPr="002D5638" w:rsidRDefault="00EA7553" w:rsidP="00EA7553">
            <w:pPr>
              <w:rPr>
                <w:rFonts w:ascii="Candara" w:hAnsi="Candara" w:cs="Tahoma"/>
                <w:color w:val="000000"/>
                <w:sz w:val="20"/>
                <w:szCs w:val="20"/>
              </w:rPr>
            </w:pPr>
          </w:p>
        </w:tc>
      </w:tr>
      <w:tr w:rsidR="00EA7553" w:rsidRPr="002D5638" w14:paraId="3BEC2ABC" w14:textId="77777777" w:rsidTr="00503949">
        <w:trPr>
          <w:trHeight w:val="330"/>
          <w:jc w:val="center"/>
        </w:trPr>
        <w:tc>
          <w:tcPr>
            <w:tcW w:w="2660" w:type="dxa"/>
            <w:tcBorders>
              <w:top w:val="nil"/>
              <w:bottom w:val="single" w:sz="4" w:space="0" w:color="auto"/>
            </w:tcBorders>
            <w:shd w:val="clear" w:color="auto" w:fill="auto"/>
            <w:noWrap/>
            <w:hideMark/>
          </w:tcPr>
          <w:p w14:paraId="5AFD1F59" w14:textId="77777777" w:rsidR="00EA7553" w:rsidRPr="002D5638" w:rsidRDefault="00EA7553" w:rsidP="00EA7553">
            <w:pPr>
              <w:rPr>
                <w:rFonts w:ascii="Candara" w:hAnsi="Candara" w:cs="Tahoma"/>
                <w:color w:val="000000"/>
                <w:sz w:val="20"/>
                <w:szCs w:val="20"/>
              </w:rPr>
            </w:pPr>
            <w:r w:rsidRPr="002D5638">
              <w:rPr>
                <w:rFonts w:ascii="Candara" w:hAnsi="Candara" w:cs="Tahoma"/>
                <w:sz w:val="20"/>
                <w:szCs w:val="20"/>
              </w:rPr>
              <w:t>Implementing durable room amenities can increase the number of guests staying</w:t>
            </w:r>
          </w:p>
        </w:tc>
        <w:tc>
          <w:tcPr>
            <w:tcW w:w="1026" w:type="dxa"/>
            <w:tcBorders>
              <w:top w:val="nil"/>
              <w:bottom w:val="single" w:sz="4" w:space="0" w:color="auto"/>
            </w:tcBorders>
            <w:shd w:val="clear" w:color="auto" w:fill="auto"/>
            <w:noWrap/>
            <w:vAlign w:val="center"/>
            <w:hideMark/>
          </w:tcPr>
          <w:p w14:paraId="3BA871D3"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955" w:type="dxa"/>
            <w:tcBorders>
              <w:top w:val="nil"/>
              <w:bottom w:val="single" w:sz="4" w:space="0" w:color="auto"/>
            </w:tcBorders>
            <w:shd w:val="clear" w:color="auto" w:fill="auto"/>
            <w:noWrap/>
            <w:vAlign w:val="center"/>
            <w:hideMark/>
          </w:tcPr>
          <w:p w14:paraId="482372FC"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1029" w:type="dxa"/>
            <w:tcBorders>
              <w:top w:val="nil"/>
              <w:bottom w:val="single" w:sz="4" w:space="0" w:color="auto"/>
            </w:tcBorders>
            <w:shd w:val="clear" w:color="auto" w:fill="auto"/>
            <w:noWrap/>
            <w:vAlign w:val="center"/>
            <w:hideMark/>
          </w:tcPr>
          <w:p w14:paraId="12FF0464"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5C5837CF"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w:t>
            </w:r>
          </w:p>
        </w:tc>
        <w:tc>
          <w:tcPr>
            <w:tcW w:w="933" w:type="dxa"/>
            <w:gridSpan w:val="2"/>
            <w:tcBorders>
              <w:top w:val="nil"/>
              <w:bottom w:val="single" w:sz="4" w:space="0" w:color="auto"/>
            </w:tcBorders>
            <w:shd w:val="clear" w:color="auto" w:fill="auto"/>
            <w:noWrap/>
            <w:vAlign w:val="center"/>
            <w:hideMark/>
          </w:tcPr>
          <w:p w14:paraId="3F61E4FA"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w:t>
            </w:r>
          </w:p>
        </w:tc>
        <w:tc>
          <w:tcPr>
            <w:tcW w:w="767" w:type="dxa"/>
            <w:gridSpan w:val="2"/>
            <w:tcBorders>
              <w:top w:val="nil"/>
              <w:bottom w:val="single" w:sz="4" w:space="0" w:color="auto"/>
            </w:tcBorders>
            <w:shd w:val="clear" w:color="auto" w:fill="auto"/>
            <w:noWrap/>
            <w:vAlign w:val="center"/>
            <w:hideMark/>
          </w:tcPr>
          <w:p w14:paraId="299A306D"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31</w:t>
            </w:r>
          </w:p>
        </w:tc>
        <w:tc>
          <w:tcPr>
            <w:tcW w:w="850" w:type="dxa"/>
            <w:gridSpan w:val="2"/>
            <w:tcBorders>
              <w:top w:val="nil"/>
              <w:bottom w:val="single" w:sz="4" w:space="0" w:color="auto"/>
            </w:tcBorders>
            <w:shd w:val="clear" w:color="auto" w:fill="auto"/>
            <w:noWrap/>
            <w:vAlign w:val="center"/>
            <w:hideMark/>
          </w:tcPr>
          <w:p w14:paraId="1B4084C4"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4.43</w:t>
            </w:r>
          </w:p>
        </w:tc>
        <w:tc>
          <w:tcPr>
            <w:tcW w:w="1664" w:type="dxa"/>
            <w:gridSpan w:val="2"/>
            <w:tcBorders>
              <w:top w:val="nil"/>
              <w:bottom w:val="single" w:sz="4" w:space="0" w:color="auto"/>
            </w:tcBorders>
            <w:shd w:val="clear" w:color="auto" w:fill="auto"/>
            <w:vAlign w:val="center"/>
            <w:hideMark/>
          </w:tcPr>
          <w:p w14:paraId="15320B67"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lang w:val="id-ID"/>
              </w:rPr>
              <w:t>Very Appropriate</w:t>
            </w:r>
          </w:p>
        </w:tc>
      </w:tr>
      <w:tr w:rsidR="00EA7553" w:rsidRPr="002D5638" w14:paraId="445C4469" w14:textId="77777777" w:rsidTr="00503949">
        <w:trPr>
          <w:trHeight w:val="315"/>
          <w:jc w:val="center"/>
        </w:trPr>
        <w:tc>
          <w:tcPr>
            <w:tcW w:w="2660" w:type="dxa"/>
            <w:tcBorders>
              <w:top w:val="nil"/>
              <w:bottom w:val="single" w:sz="4" w:space="0" w:color="auto"/>
            </w:tcBorders>
            <w:shd w:val="clear" w:color="auto" w:fill="auto"/>
            <w:noWrap/>
            <w:hideMark/>
          </w:tcPr>
          <w:p w14:paraId="6E30509A" w14:textId="77777777" w:rsidR="00EA7553" w:rsidRPr="002D5638" w:rsidRDefault="00EA7553" w:rsidP="00EA7553">
            <w:pPr>
              <w:rPr>
                <w:rFonts w:ascii="Candara" w:hAnsi="Candara" w:cs="Tahoma"/>
                <w:color w:val="000000"/>
                <w:sz w:val="20"/>
                <w:szCs w:val="20"/>
              </w:rPr>
            </w:pPr>
            <w:r w:rsidRPr="002D5638">
              <w:rPr>
                <w:rFonts w:ascii="Candara" w:hAnsi="Candara" w:cs="Tahoma"/>
                <w:sz w:val="20"/>
                <w:szCs w:val="20"/>
              </w:rPr>
              <w:t xml:space="preserve">Implementing durable room amenities can increase the number of rooms sold </w:t>
            </w:r>
          </w:p>
        </w:tc>
        <w:tc>
          <w:tcPr>
            <w:tcW w:w="1026" w:type="dxa"/>
            <w:tcBorders>
              <w:top w:val="nil"/>
              <w:bottom w:val="single" w:sz="4" w:space="0" w:color="auto"/>
            </w:tcBorders>
            <w:shd w:val="clear" w:color="auto" w:fill="auto"/>
            <w:noWrap/>
            <w:vAlign w:val="center"/>
            <w:hideMark/>
          </w:tcPr>
          <w:p w14:paraId="4E9109C6"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955" w:type="dxa"/>
            <w:tcBorders>
              <w:top w:val="nil"/>
              <w:bottom w:val="single" w:sz="4" w:space="0" w:color="auto"/>
            </w:tcBorders>
            <w:shd w:val="clear" w:color="auto" w:fill="auto"/>
            <w:noWrap/>
            <w:vAlign w:val="center"/>
            <w:hideMark/>
          </w:tcPr>
          <w:p w14:paraId="2D30C513"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1029" w:type="dxa"/>
            <w:tcBorders>
              <w:top w:val="nil"/>
              <w:bottom w:val="single" w:sz="4" w:space="0" w:color="auto"/>
            </w:tcBorders>
            <w:shd w:val="clear" w:color="auto" w:fill="auto"/>
            <w:noWrap/>
            <w:vAlign w:val="center"/>
            <w:hideMark/>
          </w:tcPr>
          <w:p w14:paraId="43054311"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3BEAC2DC"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w:t>
            </w:r>
          </w:p>
        </w:tc>
        <w:tc>
          <w:tcPr>
            <w:tcW w:w="933" w:type="dxa"/>
            <w:gridSpan w:val="2"/>
            <w:tcBorders>
              <w:top w:val="nil"/>
              <w:bottom w:val="single" w:sz="4" w:space="0" w:color="auto"/>
            </w:tcBorders>
            <w:shd w:val="clear" w:color="auto" w:fill="auto"/>
            <w:noWrap/>
            <w:vAlign w:val="center"/>
            <w:hideMark/>
          </w:tcPr>
          <w:p w14:paraId="38424A0A"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w:t>
            </w:r>
          </w:p>
        </w:tc>
        <w:tc>
          <w:tcPr>
            <w:tcW w:w="767" w:type="dxa"/>
            <w:gridSpan w:val="2"/>
            <w:tcBorders>
              <w:top w:val="nil"/>
              <w:bottom w:val="single" w:sz="4" w:space="0" w:color="auto"/>
            </w:tcBorders>
            <w:shd w:val="clear" w:color="auto" w:fill="auto"/>
            <w:noWrap/>
            <w:vAlign w:val="center"/>
            <w:hideMark/>
          </w:tcPr>
          <w:p w14:paraId="621F2C7C"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31</w:t>
            </w:r>
          </w:p>
        </w:tc>
        <w:tc>
          <w:tcPr>
            <w:tcW w:w="850" w:type="dxa"/>
            <w:gridSpan w:val="2"/>
            <w:tcBorders>
              <w:top w:val="nil"/>
              <w:bottom w:val="single" w:sz="4" w:space="0" w:color="auto"/>
            </w:tcBorders>
            <w:shd w:val="clear" w:color="auto" w:fill="auto"/>
            <w:noWrap/>
            <w:vAlign w:val="center"/>
            <w:hideMark/>
          </w:tcPr>
          <w:p w14:paraId="60FA7C7E"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4.50</w:t>
            </w:r>
          </w:p>
        </w:tc>
        <w:tc>
          <w:tcPr>
            <w:tcW w:w="1664" w:type="dxa"/>
            <w:gridSpan w:val="2"/>
            <w:tcBorders>
              <w:top w:val="nil"/>
              <w:bottom w:val="single" w:sz="4" w:space="0" w:color="auto"/>
            </w:tcBorders>
            <w:shd w:val="clear" w:color="auto" w:fill="auto"/>
            <w:vAlign w:val="center"/>
            <w:hideMark/>
          </w:tcPr>
          <w:p w14:paraId="0486D9C0"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Very Appropriate</w:t>
            </w:r>
          </w:p>
        </w:tc>
      </w:tr>
      <w:tr w:rsidR="00EA7553" w:rsidRPr="002D5638" w14:paraId="5270F0F1" w14:textId="77777777" w:rsidTr="00503949">
        <w:trPr>
          <w:trHeight w:val="315"/>
          <w:jc w:val="center"/>
        </w:trPr>
        <w:tc>
          <w:tcPr>
            <w:tcW w:w="2660" w:type="dxa"/>
            <w:tcBorders>
              <w:top w:val="nil"/>
              <w:bottom w:val="single" w:sz="4" w:space="0" w:color="auto"/>
            </w:tcBorders>
            <w:shd w:val="clear" w:color="auto" w:fill="auto"/>
            <w:noWrap/>
            <w:hideMark/>
          </w:tcPr>
          <w:p w14:paraId="22B949B0" w14:textId="77777777" w:rsidR="00EA7553" w:rsidRPr="002D5638" w:rsidRDefault="00EA7553" w:rsidP="00EA7553">
            <w:pPr>
              <w:rPr>
                <w:rFonts w:ascii="Candara" w:hAnsi="Candara" w:cs="Tahoma"/>
                <w:color w:val="000000"/>
                <w:sz w:val="20"/>
                <w:szCs w:val="20"/>
              </w:rPr>
            </w:pPr>
            <w:r w:rsidRPr="002D5638">
              <w:rPr>
                <w:rFonts w:ascii="Candara" w:hAnsi="Candara" w:cs="Tahoma"/>
                <w:sz w:val="20"/>
                <w:szCs w:val="20"/>
              </w:rPr>
              <w:t>Implementing durable room facilities can increase hotel revenue</w:t>
            </w:r>
          </w:p>
        </w:tc>
        <w:tc>
          <w:tcPr>
            <w:tcW w:w="1026" w:type="dxa"/>
            <w:tcBorders>
              <w:top w:val="nil"/>
              <w:bottom w:val="single" w:sz="4" w:space="0" w:color="auto"/>
            </w:tcBorders>
            <w:shd w:val="clear" w:color="auto" w:fill="auto"/>
            <w:noWrap/>
            <w:vAlign w:val="center"/>
            <w:hideMark/>
          </w:tcPr>
          <w:p w14:paraId="394C9ABD"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955" w:type="dxa"/>
            <w:tcBorders>
              <w:top w:val="nil"/>
              <w:bottom w:val="single" w:sz="4" w:space="0" w:color="auto"/>
            </w:tcBorders>
            <w:shd w:val="clear" w:color="auto" w:fill="auto"/>
            <w:noWrap/>
            <w:vAlign w:val="center"/>
            <w:hideMark/>
          </w:tcPr>
          <w:p w14:paraId="4AD9082C"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1029" w:type="dxa"/>
            <w:tcBorders>
              <w:top w:val="nil"/>
              <w:bottom w:val="single" w:sz="4" w:space="0" w:color="auto"/>
            </w:tcBorders>
            <w:shd w:val="clear" w:color="auto" w:fill="auto"/>
            <w:noWrap/>
            <w:vAlign w:val="center"/>
            <w:hideMark/>
          </w:tcPr>
          <w:p w14:paraId="031B4CB7"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495ABBF5"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w:t>
            </w:r>
          </w:p>
        </w:tc>
        <w:tc>
          <w:tcPr>
            <w:tcW w:w="933" w:type="dxa"/>
            <w:gridSpan w:val="2"/>
            <w:tcBorders>
              <w:top w:val="nil"/>
              <w:bottom w:val="single" w:sz="4" w:space="0" w:color="auto"/>
            </w:tcBorders>
            <w:shd w:val="clear" w:color="auto" w:fill="auto"/>
            <w:noWrap/>
            <w:vAlign w:val="center"/>
            <w:hideMark/>
          </w:tcPr>
          <w:p w14:paraId="38E977AE"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w:t>
            </w:r>
          </w:p>
        </w:tc>
        <w:tc>
          <w:tcPr>
            <w:tcW w:w="767" w:type="dxa"/>
            <w:gridSpan w:val="2"/>
            <w:tcBorders>
              <w:top w:val="nil"/>
              <w:bottom w:val="single" w:sz="4" w:space="0" w:color="auto"/>
            </w:tcBorders>
            <w:shd w:val="clear" w:color="auto" w:fill="auto"/>
            <w:noWrap/>
            <w:vAlign w:val="center"/>
            <w:hideMark/>
          </w:tcPr>
          <w:p w14:paraId="6FA1183D"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32</w:t>
            </w:r>
          </w:p>
        </w:tc>
        <w:tc>
          <w:tcPr>
            <w:tcW w:w="850" w:type="dxa"/>
            <w:gridSpan w:val="2"/>
            <w:tcBorders>
              <w:top w:val="nil"/>
              <w:bottom w:val="single" w:sz="4" w:space="0" w:color="auto"/>
            </w:tcBorders>
            <w:shd w:val="clear" w:color="auto" w:fill="auto"/>
            <w:noWrap/>
            <w:vAlign w:val="center"/>
            <w:hideMark/>
          </w:tcPr>
          <w:p w14:paraId="122BC7AF"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4.43</w:t>
            </w:r>
          </w:p>
        </w:tc>
        <w:tc>
          <w:tcPr>
            <w:tcW w:w="1664" w:type="dxa"/>
            <w:gridSpan w:val="2"/>
            <w:tcBorders>
              <w:top w:val="nil"/>
              <w:bottom w:val="single" w:sz="4" w:space="0" w:color="auto"/>
            </w:tcBorders>
            <w:shd w:val="clear" w:color="auto" w:fill="auto"/>
            <w:vAlign w:val="center"/>
            <w:hideMark/>
          </w:tcPr>
          <w:p w14:paraId="3498513A"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Very Appropriate</w:t>
            </w:r>
          </w:p>
        </w:tc>
      </w:tr>
      <w:tr w:rsidR="00EA7553" w:rsidRPr="002D5638" w14:paraId="023B254A" w14:textId="77777777" w:rsidTr="00503949">
        <w:trPr>
          <w:gridAfter w:val="1"/>
          <w:wAfter w:w="6" w:type="dxa"/>
          <w:trHeight w:val="70"/>
          <w:jc w:val="center"/>
        </w:trPr>
        <w:tc>
          <w:tcPr>
            <w:tcW w:w="7321" w:type="dxa"/>
            <w:gridSpan w:val="6"/>
            <w:tcBorders>
              <w:top w:val="single" w:sz="4" w:space="0" w:color="auto"/>
              <w:bottom w:val="single" w:sz="4" w:space="0" w:color="auto"/>
            </w:tcBorders>
            <w:shd w:val="clear" w:color="auto" w:fill="auto"/>
            <w:noWrap/>
            <w:vAlign w:val="center"/>
            <w:hideMark/>
          </w:tcPr>
          <w:p w14:paraId="51D82358" w14:textId="68708728"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 xml:space="preserve">Average indicators </w:t>
            </w:r>
            <w:r w:rsidR="007E7B8C">
              <w:rPr>
                <w:rFonts w:ascii="Candara" w:hAnsi="Candara" w:cs="Tahoma"/>
                <w:color w:val="000000"/>
                <w:sz w:val="20"/>
                <w:szCs w:val="20"/>
              </w:rPr>
              <w:t xml:space="preserve">of </w:t>
            </w:r>
            <w:r w:rsidR="00503949" w:rsidRPr="002D5638">
              <w:rPr>
                <w:rFonts w:ascii="Candara" w:hAnsi="Candara" w:cs="Tahoma"/>
                <w:color w:val="000000"/>
                <w:sz w:val="20"/>
                <w:szCs w:val="20"/>
              </w:rPr>
              <w:t>d</w:t>
            </w:r>
            <w:r w:rsidRPr="002D5638">
              <w:rPr>
                <w:rFonts w:ascii="Candara" w:hAnsi="Candara" w:cs="Tahoma"/>
                <w:color w:val="000000"/>
                <w:sz w:val="20"/>
                <w:szCs w:val="20"/>
              </w:rPr>
              <w:t>urable products</w:t>
            </w:r>
          </w:p>
        </w:tc>
        <w:tc>
          <w:tcPr>
            <w:tcW w:w="767" w:type="dxa"/>
            <w:gridSpan w:val="2"/>
            <w:tcBorders>
              <w:top w:val="nil"/>
              <w:bottom w:val="single" w:sz="4" w:space="0" w:color="auto"/>
            </w:tcBorders>
            <w:shd w:val="clear" w:color="auto" w:fill="auto"/>
            <w:noWrap/>
            <w:vAlign w:val="center"/>
            <w:hideMark/>
          </w:tcPr>
          <w:p w14:paraId="6BD0BFFB"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94</w:t>
            </w:r>
          </w:p>
        </w:tc>
        <w:tc>
          <w:tcPr>
            <w:tcW w:w="850" w:type="dxa"/>
            <w:gridSpan w:val="2"/>
            <w:tcBorders>
              <w:top w:val="nil"/>
              <w:bottom w:val="single" w:sz="4" w:space="0" w:color="auto"/>
            </w:tcBorders>
            <w:shd w:val="clear" w:color="auto" w:fill="auto"/>
            <w:noWrap/>
            <w:vAlign w:val="center"/>
            <w:hideMark/>
          </w:tcPr>
          <w:p w14:paraId="4261F84B"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4.45</w:t>
            </w:r>
          </w:p>
        </w:tc>
        <w:tc>
          <w:tcPr>
            <w:tcW w:w="1664" w:type="dxa"/>
            <w:gridSpan w:val="2"/>
            <w:tcBorders>
              <w:top w:val="nil"/>
              <w:bottom w:val="single" w:sz="4" w:space="0" w:color="auto"/>
            </w:tcBorders>
            <w:shd w:val="clear" w:color="auto" w:fill="auto"/>
            <w:vAlign w:val="center"/>
            <w:hideMark/>
          </w:tcPr>
          <w:p w14:paraId="437F35AE"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Very Appropriate</w:t>
            </w:r>
          </w:p>
        </w:tc>
      </w:tr>
      <w:tr w:rsidR="00EA7553" w:rsidRPr="002D5638" w14:paraId="25D5B727" w14:textId="77777777" w:rsidTr="00503949">
        <w:trPr>
          <w:trHeight w:val="315"/>
          <w:jc w:val="center"/>
        </w:trPr>
        <w:tc>
          <w:tcPr>
            <w:tcW w:w="2660" w:type="dxa"/>
            <w:tcBorders>
              <w:top w:val="nil"/>
              <w:bottom w:val="single" w:sz="4" w:space="0" w:color="auto"/>
            </w:tcBorders>
            <w:shd w:val="clear" w:color="auto" w:fill="auto"/>
            <w:noWrap/>
            <w:hideMark/>
          </w:tcPr>
          <w:p w14:paraId="32122987" w14:textId="77777777" w:rsidR="00EA7553" w:rsidRPr="002D5638" w:rsidRDefault="00EA7553" w:rsidP="00EA7553">
            <w:pPr>
              <w:rPr>
                <w:rFonts w:ascii="Candara" w:hAnsi="Candara" w:cs="Tahoma"/>
                <w:color w:val="000000"/>
                <w:sz w:val="20"/>
                <w:szCs w:val="20"/>
              </w:rPr>
            </w:pPr>
            <w:r w:rsidRPr="002D5638">
              <w:rPr>
                <w:rFonts w:ascii="Candara" w:hAnsi="Candara" w:cs="Tahoma"/>
                <w:sz w:val="20"/>
                <w:szCs w:val="20"/>
              </w:rPr>
              <w:t>Hotel room amenities (toothbrushes, tissues, etc.) that can be recycled affect the number of guests staying</w:t>
            </w:r>
          </w:p>
        </w:tc>
        <w:tc>
          <w:tcPr>
            <w:tcW w:w="1026" w:type="dxa"/>
            <w:tcBorders>
              <w:top w:val="nil"/>
              <w:bottom w:val="single" w:sz="4" w:space="0" w:color="auto"/>
            </w:tcBorders>
            <w:shd w:val="clear" w:color="auto" w:fill="auto"/>
            <w:noWrap/>
            <w:vAlign w:val="center"/>
            <w:hideMark/>
          </w:tcPr>
          <w:p w14:paraId="7DCFE8DF"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955" w:type="dxa"/>
            <w:tcBorders>
              <w:top w:val="nil"/>
              <w:bottom w:val="single" w:sz="4" w:space="0" w:color="auto"/>
            </w:tcBorders>
            <w:shd w:val="clear" w:color="auto" w:fill="auto"/>
            <w:noWrap/>
            <w:vAlign w:val="center"/>
            <w:hideMark/>
          </w:tcPr>
          <w:p w14:paraId="2C25B923"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w:t>
            </w:r>
          </w:p>
        </w:tc>
        <w:tc>
          <w:tcPr>
            <w:tcW w:w="1029" w:type="dxa"/>
            <w:tcBorders>
              <w:top w:val="nil"/>
              <w:bottom w:val="single" w:sz="4" w:space="0" w:color="auto"/>
            </w:tcBorders>
            <w:shd w:val="clear" w:color="auto" w:fill="auto"/>
            <w:noWrap/>
            <w:vAlign w:val="center"/>
            <w:hideMark/>
          </w:tcPr>
          <w:p w14:paraId="3E3C2C96"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25874B2A"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2</w:t>
            </w:r>
          </w:p>
        </w:tc>
        <w:tc>
          <w:tcPr>
            <w:tcW w:w="933" w:type="dxa"/>
            <w:gridSpan w:val="2"/>
            <w:tcBorders>
              <w:top w:val="nil"/>
              <w:bottom w:val="single" w:sz="4" w:space="0" w:color="auto"/>
            </w:tcBorders>
            <w:shd w:val="clear" w:color="auto" w:fill="auto"/>
            <w:noWrap/>
            <w:vAlign w:val="center"/>
            <w:hideMark/>
          </w:tcPr>
          <w:p w14:paraId="525B4779"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w:t>
            </w:r>
          </w:p>
        </w:tc>
        <w:tc>
          <w:tcPr>
            <w:tcW w:w="767" w:type="dxa"/>
            <w:gridSpan w:val="2"/>
            <w:tcBorders>
              <w:top w:val="nil"/>
              <w:bottom w:val="single" w:sz="4" w:space="0" w:color="auto"/>
            </w:tcBorders>
            <w:shd w:val="clear" w:color="auto" w:fill="auto"/>
            <w:noWrap/>
            <w:vAlign w:val="center"/>
            <w:hideMark/>
          </w:tcPr>
          <w:p w14:paraId="12D1D629"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30</w:t>
            </w:r>
          </w:p>
        </w:tc>
        <w:tc>
          <w:tcPr>
            <w:tcW w:w="850" w:type="dxa"/>
            <w:gridSpan w:val="2"/>
            <w:tcBorders>
              <w:top w:val="nil"/>
              <w:bottom w:val="single" w:sz="4" w:space="0" w:color="auto"/>
            </w:tcBorders>
            <w:shd w:val="clear" w:color="auto" w:fill="auto"/>
            <w:noWrap/>
            <w:vAlign w:val="center"/>
            <w:hideMark/>
          </w:tcPr>
          <w:p w14:paraId="17119746"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4.21</w:t>
            </w:r>
          </w:p>
        </w:tc>
        <w:tc>
          <w:tcPr>
            <w:tcW w:w="1664" w:type="dxa"/>
            <w:gridSpan w:val="2"/>
            <w:tcBorders>
              <w:top w:val="nil"/>
              <w:bottom w:val="single" w:sz="4" w:space="0" w:color="auto"/>
            </w:tcBorders>
            <w:shd w:val="clear" w:color="auto" w:fill="auto"/>
            <w:vAlign w:val="center"/>
            <w:hideMark/>
          </w:tcPr>
          <w:p w14:paraId="18E50AA2"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lang w:val="id-ID"/>
              </w:rPr>
              <w:t>Very Appropriate</w:t>
            </w:r>
          </w:p>
        </w:tc>
      </w:tr>
      <w:tr w:rsidR="00EA7553" w:rsidRPr="002D5638" w14:paraId="54557D5C" w14:textId="77777777" w:rsidTr="00503949">
        <w:trPr>
          <w:trHeight w:val="330"/>
          <w:jc w:val="center"/>
        </w:trPr>
        <w:tc>
          <w:tcPr>
            <w:tcW w:w="2660" w:type="dxa"/>
            <w:tcBorders>
              <w:top w:val="nil"/>
              <w:bottom w:val="single" w:sz="4" w:space="0" w:color="auto"/>
            </w:tcBorders>
            <w:shd w:val="clear" w:color="auto" w:fill="auto"/>
            <w:noWrap/>
            <w:hideMark/>
          </w:tcPr>
          <w:p w14:paraId="12E025E4" w14:textId="77777777" w:rsidR="00EA7553" w:rsidRPr="002D5638" w:rsidRDefault="00EA7553" w:rsidP="00EA7553">
            <w:pPr>
              <w:rPr>
                <w:rFonts w:ascii="Candara" w:hAnsi="Candara" w:cs="Tahoma"/>
                <w:color w:val="000000"/>
                <w:sz w:val="20"/>
                <w:szCs w:val="20"/>
              </w:rPr>
            </w:pPr>
            <w:r w:rsidRPr="002D5638">
              <w:rPr>
                <w:rFonts w:ascii="Candara" w:hAnsi="Candara" w:cs="Tahoma"/>
                <w:sz w:val="20"/>
                <w:szCs w:val="20"/>
              </w:rPr>
              <w:t>Recyclable hotel room amenities (toothbrushes, tissues, etc.) affect the number of guest rooms</w:t>
            </w:r>
          </w:p>
        </w:tc>
        <w:tc>
          <w:tcPr>
            <w:tcW w:w="1026" w:type="dxa"/>
            <w:tcBorders>
              <w:top w:val="nil"/>
              <w:bottom w:val="single" w:sz="4" w:space="0" w:color="auto"/>
            </w:tcBorders>
            <w:shd w:val="clear" w:color="auto" w:fill="auto"/>
            <w:noWrap/>
            <w:vAlign w:val="center"/>
            <w:hideMark/>
          </w:tcPr>
          <w:p w14:paraId="3C1A63AF"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955" w:type="dxa"/>
            <w:tcBorders>
              <w:top w:val="nil"/>
              <w:bottom w:val="single" w:sz="4" w:space="0" w:color="auto"/>
            </w:tcBorders>
            <w:shd w:val="clear" w:color="auto" w:fill="auto"/>
            <w:noWrap/>
            <w:vAlign w:val="center"/>
            <w:hideMark/>
          </w:tcPr>
          <w:p w14:paraId="5B6F11D4"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w:t>
            </w:r>
          </w:p>
        </w:tc>
        <w:tc>
          <w:tcPr>
            <w:tcW w:w="1029" w:type="dxa"/>
            <w:tcBorders>
              <w:top w:val="nil"/>
              <w:bottom w:val="single" w:sz="4" w:space="0" w:color="auto"/>
            </w:tcBorders>
            <w:shd w:val="clear" w:color="auto" w:fill="auto"/>
            <w:noWrap/>
            <w:vAlign w:val="center"/>
            <w:hideMark/>
          </w:tcPr>
          <w:p w14:paraId="4F0BE960"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w:t>
            </w:r>
          </w:p>
        </w:tc>
        <w:tc>
          <w:tcPr>
            <w:tcW w:w="724" w:type="dxa"/>
            <w:tcBorders>
              <w:top w:val="nil"/>
              <w:bottom w:val="single" w:sz="4" w:space="0" w:color="auto"/>
            </w:tcBorders>
            <w:shd w:val="clear" w:color="auto" w:fill="auto"/>
            <w:noWrap/>
            <w:vAlign w:val="center"/>
            <w:hideMark/>
          </w:tcPr>
          <w:p w14:paraId="1704EF47"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w:t>
            </w:r>
          </w:p>
        </w:tc>
        <w:tc>
          <w:tcPr>
            <w:tcW w:w="933" w:type="dxa"/>
            <w:gridSpan w:val="2"/>
            <w:tcBorders>
              <w:top w:val="nil"/>
              <w:bottom w:val="single" w:sz="4" w:space="0" w:color="auto"/>
            </w:tcBorders>
            <w:shd w:val="clear" w:color="auto" w:fill="auto"/>
            <w:noWrap/>
            <w:vAlign w:val="center"/>
            <w:hideMark/>
          </w:tcPr>
          <w:p w14:paraId="335C43BF"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w:t>
            </w:r>
          </w:p>
        </w:tc>
        <w:tc>
          <w:tcPr>
            <w:tcW w:w="767" w:type="dxa"/>
            <w:gridSpan w:val="2"/>
            <w:tcBorders>
              <w:top w:val="nil"/>
              <w:bottom w:val="single" w:sz="4" w:space="0" w:color="auto"/>
            </w:tcBorders>
            <w:shd w:val="clear" w:color="auto" w:fill="auto"/>
            <w:noWrap/>
            <w:vAlign w:val="center"/>
            <w:hideMark/>
          </w:tcPr>
          <w:p w14:paraId="759FBEC4"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29</w:t>
            </w:r>
          </w:p>
        </w:tc>
        <w:tc>
          <w:tcPr>
            <w:tcW w:w="850" w:type="dxa"/>
            <w:gridSpan w:val="2"/>
            <w:tcBorders>
              <w:top w:val="nil"/>
              <w:bottom w:val="single" w:sz="4" w:space="0" w:color="auto"/>
            </w:tcBorders>
            <w:shd w:val="clear" w:color="auto" w:fill="auto"/>
            <w:noWrap/>
            <w:vAlign w:val="center"/>
            <w:hideMark/>
          </w:tcPr>
          <w:p w14:paraId="0C6650E1"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4.29</w:t>
            </w:r>
          </w:p>
        </w:tc>
        <w:tc>
          <w:tcPr>
            <w:tcW w:w="1664" w:type="dxa"/>
            <w:gridSpan w:val="2"/>
            <w:tcBorders>
              <w:top w:val="nil"/>
              <w:bottom w:val="single" w:sz="4" w:space="0" w:color="auto"/>
            </w:tcBorders>
            <w:shd w:val="clear" w:color="auto" w:fill="auto"/>
            <w:vAlign w:val="center"/>
            <w:hideMark/>
          </w:tcPr>
          <w:p w14:paraId="4C397BF6"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lang w:val="id-ID"/>
              </w:rPr>
              <w:t>Very Appropriate</w:t>
            </w:r>
          </w:p>
        </w:tc>
      </w:tr>
      <w:tr w:rsidR="00EA7553" w:rsidRPr="002D5638" w14:paraId="78550E9F" w14:textId="77777777" w:rsidTr="00503949">
        <w:trPr>
          <w:trHeight w:val="315"/>
          <w:jc w:val="center"/>
        </w:trPr>
        <w:tc>
          <w:tcPr>
            <w:tcW w:w="2660" w:type="dxa"/>
            <w:tcBorders>
              <w:top w:val="nil"/>
              <w:bottom w:val="single" w:sz="4" w:space="0" w:color="auto"/>
            </w:tcBorders>
            <w:shd w:val="clear" w:color="auto" w:fill="auto"/>
            <w:noWrap/>
            <w:hideMark/>
          </w:tcPr>
          <w:p w14:paraId="6EB708F6" w14:textId="77777777" w:rsidR="00EA7553" w:rsidRPr="002D5638" w:rsidRDefault="00EA7553" w:rsidP="00EA7553">
            <w:pPr>
              <w:rPr>
                <w:rFonts w:ascii="Candara" w:hAnsi="Candara" w:cs="Tahoma"/>
                <w:color w:val="000000"/>
                <w:sz w:val="20"/>
                <w:szCs w:val="20"/>
              </w:rPr>
            </w:pPr>
            <w:r w:rsidRPr="002D5638">
              <w:rPr>
                <w:rFonts w:ascii="Candara" w:hAnsi="Candara" w:cs="Tahoma"/>
                <w:sz w:val="20"/>
                <w:szCs w:val="20"/>
              </w:rPr>
              <w:t>Hotel room amenities (toothbrushes, tissues, etc.) that can be recycled affect hotel revenue</w:t>
            </w:r>
          </w:p>
        </w:tc>
        <w:tc>
          <w:tcPr>
            <w:tcW w:w="1026" w:type="dxa"/>
            <w:tcBorders>
              <w:top w:val="nil"/>
              <w:bottom w:val="single" w:sz="4" w:space="0" w:color="auto"/>
            </w:tcBorders>
            <w:shd w:val="clear" w:color="auto" w:fill="auto"/>
            <w:noWrap/>
            <w:vAlign w:val="center"/>
            <w:hideMark/>
          </w:tcPr>
          <w:p w14:paraId="7EDFBDB3"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955" w:type="dxa"/>
            <w:tcBorders>
              <w:top w:val="nil"/>
              <w:bottom w:val="single" w:sz="4" w:space="0" w:color="auto"/>
            </w:tcBorders>
            <w:shd w:val="clear" w:color="auto" w:fill="auto"/>
            <w:noWrap/>
            <w:vAlign w:val="center"/>
            <w:hideMark/>
          </w:tcPr>
          <w:p w14:paraId="687D7170"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w:t>
            </w:r>
          </w:p>
        </w:tc>
        <w:tc>
          <w:tcPr>
            <w:tcW w:w="1029" w:type="dxa"/>
            <w:tcBorders>
              <w:top w:val="nil"/>
              <w:bottom w:val="single" w:sz="4" w:space="0" w:color="auto"/>
            </w:tcBorders>
            <w:shd w:val="clear" w:color="auto" w:fill="auto"/>
            <w:noWrap/>
            <w:vAlign w:val="center"/>
            <w:hideMark/>
          </w:tcPr>
          <w:p w14:paraId="2F75C7CE"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547EF5D0"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w:t>
            </w:r>
          </w:p>
        </w:tc>
        <w:tc>
          <w:tcPr>
            <w:tcW w:w="933" w:type="dxa"/>
            <w:gridSpan w:val="2"/>
            <w:tcBorders>
              <w:top w:val="nil"/>
              <w:bottom w:val="single" w:sz="4" w:space="0" w:color="auto"/>
            </w:tcBorders>
            <w:shd w:val="clear" w:color="auto" w:fill="auto"/>
            <w:noWrap/>
            <w:vAlign w:val="center"/>
            <w:hideMark/>
          </w:tcPr>
          <w:p w14:paraId="25A90D72"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5</w:t>
            </w:r>
          </w:p>
        </w:tc>
        <w:tc>
          <w:tcPr>
            <w:tcW w:w="767" w:type="dxa"/>
            <w:gridSpan w:val="2"/>
            <w:tcBorders>
              <w:top w:val="nil"/>
              <w:bottom w:val="single" w:sz="4" w:space="0" w:color="auto"/>
            </w:tcBorders>
            <w:shd w:val="clear" w:color="auto" w:fill="auto"/>
            <w:noWrap/>
            <w:vAlign w:val="center"/>
            <w:hideMark/>
          </w:tcPr>
          <w:p w14:paraId="6175A2EE"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31</w:t>
            </w:r>
          </w:p>
        </w:tc>
        <w:tc>
          <w:tcPr>
            <w:tcW w:w="850" w:type="dxa"/>
            <w:gridSpan w:val="2"/>
            <w:tcBorders>
              <w:top w:val="nil"/>
              <w:bottom w:val="single" w:sz="4" w:space="0" w:color="auto"/>
            </w:tcBorders>
            <w:shd w:val="clear" w:color="auto" w:fill="auto"/>
            <w:noWrap/>
            <w:vAlign w:val="center"/>
            <w:hideMark/>
          </w:tcPr>
          <w:p w14:paraId="78F88077"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4.40</w:t>
            </w:r>
          </w:p>
        </w:tc>
        <w:tc>
          <w:tcPr>
            <w:tcW w:w="1664" w:type="dxa"/>
            <w:gridSpan w:val="2"/>
            <w:tcBorders>
              <w:top w:val="nil"/>
              <w:bottom w:val="single" w:sz="4" w:space="0" w:color="auto"/>
            </w:tcBorders>
            <w:shd w:val="clear" w:color="auto" w:fill="auto"/>
            <w:vAlign w:val="center"/>
            <w:hideMark/>
          </w:tcPr>
          <w:p w14:paraId="706546AB"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lang w:val="id-ID"/>
              </w:rPr>
              <w:t>Very Appropriate</w:t>
            </w:r>
          </w:p>
        </w:tc>
      </w:tr>
      <w:tr w:rsidR="00EA7553" w:rsidRPr="002D5638" w14:paraId="23D5C8EF" w14:textId="77777777" w:rsidTr="00503949">
        <w:trPr>
          <w:gridAfter w:val="1"/>
          <w:wAfter w:w="6" w:type="dxa"/>
          <w:trHeight w:val="70"/>
          <w:jc w:val="center"/>
        </w:trPr>
        <w:tc>
          <w:tcPr>
            <w:tcW w:w="7321" w:type="dxa"/>
            <w:gridSpan w:val="6"/>
            <w:tcBorders>
              <w:top w:val="single" w:sz="4" w:space="0" w:color="auto"/>
              <w:bottom w:val="single" w:sz="4" w:space="0" w:color="auto"/>
            </w:tcBorders>
            <w:shd w:val="clear" w:color="auto" w:fill="auto"/>
            <w:noWrap/>
            <w:vAlign w:val="center"/>
            <w:hideMark/>
          </w:tcPr>
          <w:p w14:paraId="721ED761" w14:textId="24B202A3" w:rsidR="00EA7553" w:rsidRPr="002D5638" w:rsidRDefault="002D5638" w:rsidP="00EA7553">
            <w:pPr>
              <w:jc w:val="center"/>
              <w:rPr>
                <w:rFonts w:ascii="Candara" w:hAnsi="Candara" w:cs="Tahoma"/>
                <w:color w:val="000000"/>
                <w:sz w:val="20"/>
                <w:szCs w:val="20"/>
              </w:rPr>
            </w:pPr>
            <w:r>
              <w:rPr>
                <w:rFonts w:ascii="Candara" w:hAnsi="Candara" w:cs="Tahoma"/>
                <w:color w:val="000000"/>
                <w:sz w:val="20"/>
                <w:szCs w:val="20"/>
              </w:rPr>
              <w:t>The a</w:t>
            </w:r>
            <w:r w:rsidR="00EA7553" w:rsidRPr="002D5638">
              <w:rPr>
                <w:rFonts w:ascii="Candara" w:hAnsi="Candara" w:cs="Tahoma"/>
                <w:color w:val="000000"/>
                <w:sz w:val="20"/>
                <w:szCs w:val="20"/>
              </w:rPr>
              <w:t xml:space="preserve">verage indicator </w:t>
            </w:r>
            <w:r>
              <w:rPr>
                <w:rFonts w:ascii="Candara" w:hAnsi="Candara" w:cs="Tahoma"/>
                <w:color w:val="000000"/>
                <w:sz w:val="20"/>
                <w:szCs w:val="20"/>
              </w:rPr>
              <w:t>p</w:t>
            </w:r>
            <w:r w:rsidR="00EA7553" w:rsidRPr="002D5638">
              <w:rPr>
                <w:rFonts w:ascii="Candara" w:hAnsi="Candara" w:cs="Tahoma"/>
                <w:color w:val="000000"/>
                <w:sz w:val="20"/>
                <w:szCs w:val="20"/>
              </w:rPr>
              <w:t>rovides recycle</w:t>
            </w:r>
            <w:r>
              <w:rPr>
                <w:rFonts w:ascii="Candara" w:hAnsi="Candara" w:cs="Tahoma"/>
                <w:color w:val="000000"/>
                <w:sz w:val="20"/>
                <w:szCs w:val="20"/>
              </w:rPr>
              <w:t>d</w:t>
            </w:r>
            <w:r w:rsidR="00EA7553" w:rsidRPr="002D5638">
              <w:rPr>
                <w:rFonts w:ascii="Candara" w:hAnsi="Candara" w:cs="Tahoma"/>
                <w:color w:val="000000"/>
                <w:sz w:val="20"/>
                <w:szCs w:val="20"/>
              </w:rPr>
              <w:t xml:space="preserve"> products</w:t>
            </w:r>
          </w:p>
        </w:tc>
        <w:tc>
          <w:tcPr>
            <w:tcW w:w="767" w:type="dxa"/>
            <w:gridSpan w:val="2"/>
            <w:tcBorders>
              <w:top w:val="nil"/>
              <w:bottom w:val="single" w:sz="4" w:space="0" w:color="auto"/>
            </w:tcBorders>
            <w:shd w:val="clear" w:color="auto" w:fill="auto"/>
            <w:noWrap/>
            <w:vAlign w:val="center"/>
            <w:hideMark/>
          </w:tcPr>
          <w:p w14:paraId="24399A8D"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90</w:t>
            </w:r>
          </w:p>
        </w:tc>
        <w:tc>
          <w:tcPr>
            <w:tcW w:w="850" w:type="dxa"/>
            <w:gridSpan w:val="2"/>
            <w:tcBorders>
              <w:top w:val="nil"/>
              <w:bottom w:val="single" w:sz="4" w:space="0" w:color="auto"/>
            </w:tcBorders>
            <w:shd w:val="clear" w:color="auto" w:fill="auto"/>
            <w:noWrap/>
            <w:vAlign w:val="center"/>
            <w:hideMark/>
          </w:tcPr>
          <w:p w14:paraId="50EAE5DE"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4.30</w:t>
            </w:r>
          </w:p>
        </w:tc>
        <w:tc>
          <w:tcPr>
            <w:tcW w:w="1664" w:type="dxa"/>
            <w:gridSpan w:val="2"/>
            <w:tcBorders>
              <w:top w:val="nil"/>
              <w:bottom w:val="single" w:sz="4" w:space="0" w:color="auto"/>
            </w:tcBorders>
            <w:shd w:val="clear" w:color="auto" w:fill="auto"/>
            <w:vAlign w:val="center"/>
            <w:hideMark/>
          </w:tcPr>
          <w:p w14:paraId="5E815CE6"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lang w:val="id-ID"/>
              </w:rPr>
              <w:t>Very Appropriate</w:t>
            </w:r>
          </w:p>
        </w:tc>
      </w:tr>
      <w:tr w:rsidR="00EA7553" w:rsidRPr="002D5638" w14:paraId="6E7CB719" w14:textId="77777777" w:rsidTr="00503949">
        <w:trPr>
          <w:gridAfter w:val="1"/>
          <w:wAfter w:w="6" w:type="dxa"/>
          <w:trHeight w:val="70"/>
          <w:jc w:val="center"/>
        </w:trPr>
        <w:tc>
          <w:tcPr>
            <w:tcW w:w="7321" w:type="dxa"/>
            <w:gridSpan w:val="6"/>
            <w:tcBorders>
              <w:top w:val="single" w:sz="4" w:space="0" w:color="auto"/>
              <w:bottom w:val="single" w:sz="4" w:space="0" w:color="auto"/>
            </w:tcBorders>
            <w:shd w:val="clear" w:color="auto" w:fill="auto"/>
            <w:noWrap/>
            <w:vAlign w:val="center"/>
            <w:hideMark/>
          </w:tcPr>
          <w:p w14:paraId="5B8A4972"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Average green product score</w:t>
            </w:r>
          </w:p>
        </w:tc>
        <w:tc>
          <w:tcPr>
            <w:tcW w:w="767" w:type="dxa"/>
            <w:gridSpan w:val="2"/>
            <w:tcBorders>
              <w:top w:val="nil"/>
              <w:bottom w:val="single" w:sz="4" w:space="0" w:color="auto"/>
            </w:tcBorders>
            <w:shd w:val="clear" w:color="auto" w:fill="auto"/>
            <w:noWrap/>
            <w:vAlign w:val="center"/>
            <w:hideMark/>
          </w:tcPr>
          <w:p w14:paraId="63308556"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184</w:t>
            </w:r>
          </w:p>
        </w:tc>
        <w:tc>
          <w:tcPr>
            <w:tcW w:w="850" w:type="dxa"/>
            <w:gridSpan w:val="2"/>
            <w:tcBorders>
              <w:top w:val="nil"/>
              <w:bottom w:val="single" w:sz="4" w:space="0" w:color="auto"/>
            </w:tcBorders>
            <w:shd w:val="clear" w:color="auto" w:fill="auto"/>
            <w:noWrap/>
            <w:vAlign w:val="center"/>
            <w:hideMark/>
          </w:tcPr>
          <w:p w14:paraId="577815CC"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rPr>
              <w:t>4.38</w:t>
            </w:r>
          </w:p>
        </w:tc>
        <w:tc>
          <w:tcPr>
            <w:tcW w:w="1664" w:type="dxa"/>
            <w:gridSpan w:val="2"/>
            <w:tcBorders>
              <w:top w:val="nil"/>
              <w:bottom w:val="single" w:sz="4" w:space="0" w:color="auto"/>
            </w:tcBorders>
            <w:shd w:val="clear" w:color="auto" w:fill="auto"/>
            <w:vAlign w:val="center"/>
            <w:hideMark/>
          </w:tcPr>
          <w:p w14:paraId="34E91FFB" w14:textId="77777777" w:rsidR="00EA7553" w:rsidRPr="002D5638" w:rsidRDefault="00EA7553" w:rsidP="00EA7553">
            <w:pPr>
              <w:jc w:val="center"/>
              <w:rPr>
                <w:rFonts w:ascii="Candara" w:hAnsi="Candara" w:cs="Tahoma"/>
                <w:color w:val="000000"/>
                <w:sz w:val="20"/>
                <w:szCs w:val="20"/>
              </w:rPr>
            </w:pPr>
            <w:r w:rsidRPr="002D5638">
              <w:rPr>
                <w:rFonts w:ascii="Candara" w:hAnsi="Candara" w:cs="Tahoma"/>
                <w:color w:val="000000"/>
                <w:sz w:val="20"/>
                <w:szCs w:val="20"/>
                <w:lang w:val="id-ID"/>
              </w:rPr>
              <w:t>Very Appropriate</w:t>
            </w:r>
          </w:p>
        </w:tc>
      </w:tr>
    </w:tbl>
    <w:p w14:paraId="41892EE5" w14:textId="77777777" w:rsidR="00EA7553" w:rsidRPr="002D5638" w:rsidRDefault="00EA7553" w:rsidP="00B702F6">
      <w:pPr>
        <w:rPr>
          <w:rFonts w:ascii="Candara" w:hAnsi="Candara" w:cs="Tahoma"/>
          <w:sz w:val="20"/>
          <w:szCs w:val="20"/>
        </w:rPr>
      </w:pPr>
      <w:r w:rsidRPr="002D5638">
        <w:rPr>
          <w:rFonts w:ascii="Candara" w:hAnsi="Candara" w:cs="Tahoma"/>
          <w:sz w:val="20"/>
          <w:szCs w:val="20"/>
        </w:rPr>
        <w:t>Source: Processed data, 2022</w:t>
      </w:r>
    </w:p>
    <w:p w14:paraId="46D8E7EC" w14:textId="1E426D62" w:rsidR="00406874" w:rsidRDefault="00406874">
      <w:pPr>
        <w:rPr>
          <w:rFonts w:ascii="Tahoma" w:hAnsi="Tahoma" w:cs="Tahoma"/>
          <w:sz w:val="20"/>
          <w:szCs w:val="20"/>
          <w:highlight w:val="yellow"/>
        </w:rPr>
      </w:pPr>
      <w:r>
        <w:rPr>
          <w:rFonts w:ascii="Tahoma" w:hAnsi="Tahoma" w:cs="Tahoma"/>
          <w:sz w:val="20"/>
          <w:szCs w:val="20"/>
          <w:highlight w:val="yellow"/>
        </w:rPr>
        <w:br w:type="page"/>
      </w:r>
    </w:p>
    <w:p w14:paraId="756B09A3" w14:textId="77777777" w:rsidR="00EA7553" w:rsidRDefault="00EA7553">
      <w:pPr>
        <w:ind w:firstLine="397"/>
        <w:jc w:val="both"/>
        <w:rPr>
          <w:rFonts w:ascii="Tahoma" w:hAnsi="Tahoma" w:cs="Tahoma"/>
          <w:sz w:val="20"/>
          <w:szCs w:val="20"/>
          <w:highlight w:val="yellow"/>
        </w:rPr>
      </w:pPr>
    </w:p>
    <w:p w14:paraId="00BBA42E" w14:textId="28DE901B" w:rsidR="00EA7553" w:rsidRPr="006822AC" w:rsidRDefault="00EA7553" w:rsidP="00EA7553">
      <w:pPr>
        <w:ind w:firstLine="397"/>
        <w:jc w:val="center"/>
        <w:rPr>
          <w:rFonts w:ascii="Candara" w:hAnsi="Candara" w:cs="Tahoma"/>
          <w:sz w:val="22"/>
          <w:szCs w:val="22"/>
        </w:rPr>
      </w:pPr>
      <w:r w:rsidRPr="006822AC">
        <w:rPr>
          <w:rFonts w:ascii="Candara" w:hAnsi="Candara" w:cs="Tahoma"/>
          <w:b/>
          <w:sz w:val="22"/>
          <w:szCs w:val="22"/>
        </w:rPr>
        <w:t>Table 3.</w:t>
      </w:r>
      <w:r w:rsidR="00503949" w:rsidRPr="006822AC">
        <w:rPr>
          <w:rFonts w:ascii="Candara" w:hAnsi="Candara" w:cs="Tahoma"/>
          <w:b/>
          <w:sz w:val="22"/>
          <w:szCs w:val="22"/>
        </w:rPr>
        <w:t xml:space="preserve"> </w:t>
      </w:r>
      <w:r w:rsidRPr="006822AC">
        <w:rPr>
          <w:rFonts w:ascii="Candara" w:hAnsi="Candara" w:cs="Tahoma"/>
          <w:sz w:val="22"/>
          <w:szCs w:val="22"/>
        </w:rPr>
        <w:t>Respondents</w:t>
      </w:r>
      <w:r w:rsidR="002D5638" w:rsidRPr="006822AC">
        <w:rPr>
          <w:rFonts w:ascii="Candara" w:hAnsi="Candara" w:cs="Tahoma"/>
          <w:sz w:val="22"/>
          <w:szCs w:val="22"/>
        </w:rPr>
        <w:t>’</w:t>
      </w:r>
      <w:r w:rsidRPr="006822AC">
        <w:rPr>
          <w:rFonts w:ascii="Candara" w:hAnsi="Candara" w:cs="Tahoma"/>
          <w:sz w:val="22"/>
          <w:szCs w:val="22"/>
        </w:rPr>
        <w:t xml:space="preserve"> </w:t>
      </w:r>
      <w:r w:rsidR="00ED0BE2" w:rsidRPr="006822AC">
        <w:rPr>
          <w:rFonts w:ascii="Candara" w:hAnsi="Candara" w:cs="Tahoma"/>
          <w:sz w:val="22"/>
          <w:szCs w:val="22"/>
        </w:rPr>
        <w:t>responses regarding green price</w:t>
      </w:r>
    </w:p>
    <w:tbl>
      <w:tblPr>
        <w:tblW w:w="10223" w:type="dxa"/>
        <w:jc w:val="center"/>
        <w:tblLook w:val="04A0" w:firstRow="1" w:lastRow="0" w:firstColumn="1" w:lastColumn="0" w:noHBand="0" w:noVBand="1"/>
      </w:tblPr>
      <w:tblGrid>
        <w:gridCol w:w="2446"/>
        <w:gridCol w:w="1003"/>
        <w:gridCol w:w="969"/>
        <w:gridCol w:w="969"/>
        <w:gridCol w:w="724"/>
        <w:gridCol w:w="906"/>
        <w:gridCol w:w="19"/>
        <w:gridCol w:w="67"/>
        <w:gridCol w:w="671"/>
        <w:gridCol w:w="19"/>
        <w:gridCol w:w="67"/>
        <w:gridCol w:w="856"/>
        <w:gridCol w:w="19"/>
        <w:gridCol w:w="67"/>
        <w:gridCol w:w="1350"/>
        <w:gridCol w:w="13"/>
        <w:gridCol w:w="58"/>
      </w:tblGrid>
      <w:tr w:rsidR="00EA7553" w:rsidRPr="00503949" w14:paraId="2D021AC8" w14:textId="77777777" w:rsidTr="00503949">
        <w:trPr>
          <w:gridAfter w:val="1"/>
          <w:wAfter w:w="73" w:type="dxa"/>
          <w:trHeight w:val="77"/>
          <w:tblHeader/>
          <w:jc w:val="center"/>
        </w:trPr>
        <w:tc>
          <w:tcPr>
            <w:tcW w:w="2446" w:type="dxa"/>
            <w:vMerge w:val="restart"/>
            <w:tcBorders>
              <w:top w:val="single" w:sz="4" w:space="0" w:color="auto"/>
              <w:bottom w:val="single" w:sz="4" w:space="0" w:color="auto"/>
            </w:tcBorders>
            <w:shd w:val="clear" w:color="auto" w:fill="auto"/>
            <w:noWrap/>
            <w:vAlign w:val="center"/>
            <w:hideMark/>
          </w:tcPr>
          <w:p w14:paraId="399634CE" w14:textId="77777777" w:rsidR="00EA7553" w:rsidRPr="00503949" w:rsidRDefault="00EA7553" w:rsidP="00EA7553">
            <w:pPr>
              <w:jc w:val="center"/>
              <w:rPr>
                <w:rFonts w:ascii="Candara" w:hAnsi="Candara" w:cs="Tahoma"/>
                <w:color w:val="000000"/>
                <w:sz w:val="18"/>
                <w:szCs w:val="18"/>
              </w:rPr>
            </w:pPr>
            <w:r w:rsidRPr="00503949">
              <w:rPr>
                <w:rFonts w:ascii="Candara" w:hAnsi="Candara" w:cs="Tahoma"/>
                <w:color w:val="000000"/>
                <w:sz w:val="18"/>
                <w:szCs w:val="18"/>
              </w:rPr>
              <w:t>Statement</w:t>
            </w:r>
          </w:p>
        </w:tc>
        <w:tc>
          <w:tcPr>
            <w:tcW w:w="4575" w:type="dxa"/>
            <w:gridSpan w:val="6"/>
            <w:tcBorders>
              <w:top w:val="single" w:sz="4" w:space="0" w:color="auto"/>
              <w:bottom w:val="single" w:sz="4" w:space="0" w:color="auto"/>
            </w:tcBorders>
            <w:shd w:val="clear" w:color="auto" w:fill="auto"/>
            <w:noWrap/>
            <w:vAlign w:val="bottom"/>
            <w:hideMark/>
          </w:tcPr>
          <w:p w14:paraId="5274903D" w14:textId="77777777" w:rsidR="00EA7553" w:rsidRPr="00503949" w:rsidRDefault="00EA7553" w:rsidP="00EA7553">
            <w:pPr>
              <w:jc w:val="center"/>
              <w:rPr>
                <w:rFonts w:ascii="Candara" w:hAnsi="Candara" w:cs="Tahoma"/>
                <w:color w:val="000000"/>
                <w:sz w:val="18"/>
                <w:szCs w:val="18"/>
              </w:rPr>
            </w:pPr>
            <w:r w:rsidRPr="00503949">
              <w:rPr>
                <w:rFonts w:ascii="Candara" w:hAnsi="Candara" w:cs="Tahoma"/>
                <w:color w:val="000000"/>
                <w:sz w:val="18"/>
                <w:szCs w:val="18"/>
              </w:rPr>
              <w:t>Answer Frequency</w:t>
            </w:r>
          </w:p>
        </w:tc>
        <w:tc>
          <w:tcPr>
            <w:tcW w:w="757" w:type="dxa"/>
            <w:gridSpan w:val="3"/>
            <w:tcBorders>
              <w:top w:val="single" w:sz="4" w:space="0" w:color="auto"/>
              <w:bottom w:val="single" w:sz="4" w:space="0" w:color="auto"/>
            </w:tcBorders>
            <w:shd w:val="clear" w:color="auto" w:fill="auto"/>
            <w:noWrap/>
            <w:vAlign w:val="center"/>
            <w:hideMark/>
          </w:tcPr>
          <w:p w14:paraId="5CCE4B73" w14:textId="77777777" w:rsidR="00EA7553" w:rsidRPr="00503949" w:rsidRDefault="00EA7553" w:rsidP="00EA7553">
            <w:pPr>
              <w:jc w:val="center"/>
              <w:rPr>
                <w:rFonts w:ascii="Candara" w:hAnsi="Candara" w:cs="Tahoma"/>
                <w:color w:val="000000"/>
                <w:sz w:val="18"/>
                <w:szCs w:val="18"/>
              </w:rPr>
            </w:pPr>
            <w:r w:rsidRPr="00503949">
              <w:rPr>
                <w:rFonts w:ascii="Candara" w:hAnsi="Candara" w:cs="Tahoma"/>
                <w:color w:val="000000"/>
                <w:sz w:val="18"/>
                <w:szCs w:val="18"/>
              </w:rPr>
              <w:t>Total Score</w:t>
            </w:r>
          </w:p>
        </w:tc>
        <w:tc>
          <w:tcPr>
            <w:tcW w:w="942" w:type="dxa"/>
            <w:gridSpan w:val="3"/>
            <w:tcBorders>
              <w:top w:val="single" w:sz="4" w:space="0" w:color="auto"/>
              <w:bottom w:val="single" w:sz="4" w:space="0" w:color="auto"/>
            </w:tcBorders>
            <w:shd w:val="clear" w:color="auto" w:fill="auto"/>
            <w:noWrap/>
            <w:vAlign w:val="center"/>
            <w:hideMark/>
          </w:tcPr>
          <w:p w14:paraId="71316C11" w14:textId="77777777" w:rsidR="00EA7553" w:rsidRPr="00503949" w:rsidRDefault="00EA7553" w:rsidP="00EA7553">
            <w:pPr>
              <w:jc w:val="center"/>
              <w:rPr>
                <w:rFonts w:ascii="Candara" w:hAnsi="Candara" w:cs="Tahoma"/>
                <w:color w:val="000000"/>
                <w:sz w:val="18"/>
                <w:szCs w:val="18"/>
              </w:rPr>
            </w:pPr>
            <w:r w:rsidRPr="00503949">
              <w:rPr>
                <w:rFonts w:ascii="Candara" w:hAnsi="Candara" w:cs="Tahoma"/>
                <w:color w:val="000000"/>
                <w:sz w:val="18"/>
                <w:szCs w:val="18"/>
              </w:rPr>
              <w:t>Mean</w:t>
            </w:r>
          </w:p>
        </w:tc>
        <w:tc>
          <w:tcPr>
            <w:tcW w:w="1430" w:type="dxa"/>
            <w:gridSpan w:val="3"/>
            <w:tcBorders>
              <w:top w:val="single" w:sz="4" w:space="0" w:color="auto"/>
              <w:bottom w:val="single" w:sz="4" w:space="0" w:color="auto"/>
            </w:tcBorders>
            <w:shd w:val="clear" w:color="auto" w:fill="auto"/>
            <w:noWrap/>
            <w:vAlign w:val="center"/>
            <w:hideMark/>
          </w:tcPr>
          <w:p w14:paraId="100BBA98" w14:textId="77777777" w:rsidR="00EA7553" w:rsidRPr="00503949" w:rsidRDefault="00EA7553" w:rsidP="00EA7553">
            <w:pPr>
              <w:jc w:val="center"/>
              <w:rPr>
                <w:rFonts w:ascii="Candara" w:hAnsi="Candara" w:cs="Tahoma"/>
                <w:color w:val="000000"/>
                <w:sz w:val="18"/>
                <w:szCs w:val="18"/>
              </w:rPr>
            </w:pPr>
            <w:r w:rsidRPr="00503949">
              <w:rPr>
                <w:rFonts w:ascii="Candara" w:hAnsi="Candara" w:cs="Tahoma"/>
                <w:color w:val="000000"/>
                <w:sz w:val="18"/>
                <w:szCs w:val="18"/>
              </w:rPr>
              <w:t>Criteria</w:t>
            </w:r>
          </w:p>
        </w:tc>
      </w:tr>
      <w:tr w:rsidR="00503949" w:rsidRPr="00503949" w14:paraId="55ECD2FF" w14:textId="77777777" w:rsidTr="00503949">
        <w:trPr>
          <w:trHeight w:val="315"/>
          <w:tblHeader/>
          <w:jc w:val="center"/>
        </w:trPr>
        <w:tc>
          <w:tcPr>
            <w:tcW w:w="2446" w:type="dxa"/>
            <w:vMerge/>
            <w:tcBorders>
              <w:top w:val="single" w:sz="4" w:space="0" w:color="auto"/>
              <w:bottom w:val="single" w:sz="4" w:space="0" w:color="auto"/>
            </w:tcBorders>
            <w:vAlign w:val="center"/>
            <w:hideMark/>
          </w:tcPr>
          <w:p w14:paraId="44CA4206" w14:textId="77777777" w:rsidR="00503949" w:rsidRPr="00503949" w:rsidRDefault="00503949" w:rsidP="00503949">
            <w:pPr>
              <w:rPr>
                <w:rFonts w:ascii="Candara" w:hAnsi="Candara" w:cs="Tahoma"/>
                <w:color w:val="000000"/>
                <w:sz w:val="18"/>
                <w:szCs w:val="18"/>
              </w:rPr>
            </w:pPr>
          </w:p>
        </w:tc>
        <w:tc>
          <w:tcPr>
            <w:tcW w:w="1003" w:type="dxa"/>
            <w:tcBorders>
              <w:top w:val="nil"/>
              <w:bottom w:val="single" w:sz="4" w:space="0" w:color="auto"/>
            </w:tcBorders>
            <w:shd w:val="clear" w:color="auto" w:fill="auto"/>
            <w:noWrap/>
            <w:hideMark/>
          </w:tcPr>
          <w:p w14:paraId="7A942F79"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 xml:space="preserve">Strongly </w:t>
            </w:r>
          </w:p>
          <w:p w14:paraId="1E53B214" w14:textId="21EE3F34"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Disagree</w:t>
            </w:r>
          </w:p>
        </w:tc>
        <w:tc>
          <w:tcPr>
            <w:tcW w:w="969" w:type="dxa"/>
            <w:tcBorders>
              <w:top w:val="nil"/>
              <w:bottom w:val="single" w:sz="4" w:space="0" w:color="auto"/>
            </w:tcBorders>
            <w:shd w:val="clear" w:color="auto" w:fill="auto"/>
            <w:noWrap/>
            <w:hideMark/>
          </w:tcPr>
          <w:p w14:paraId="0BE37133" w14:textId="2E29DEDF"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Disagree</w:t>
            </w:r>
          </w:p>
        </w:tc>
        <w:tc>
          <w:tcPr>
            <w:tcW w:w="969" w:type="dxa"/>
            <w:tcBorders>
              <w:top w:val="nil"/>
              <w:bottom w:val="single" w:sz="4" w:space="0" w:color="auto"/>
            </w:tcBorders>
            <w:shd w:val="clear" w:color="auto" w:fill="auto"/>
            <w:noWrap/>
            <w:hideMark/>
          </w:tcPr>
          <w:p w14:paraId="02707185"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 xml:space="preserve">Neither Agree or </w:t>
            </w:r>
          </w:p>
          <w:p w14:paraId="2F7A7364" w14:textId="2EBFB5E9"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Disagree</w:t>
            </w:r>
          </w:p>
        </w:tc>
        <w:tc>
          <w:tcPr>
            <w:tcW w:w="709" w:type="dxa"/>
            <w:tcBorders>
              <w:top w:val="nil"/>
              <w:bottom w:val="single" w:sz="4" w:space="0" w:color="auto"/>
            </w:tcBorders>
            <w:shd w:val="clear" w:color="auto" w:fill="auto"/>
            <w:noWrap/>
            <w:hideMark/>
          </w:tcPr>
          <w:p w14:paraId="07A99035" w14:textId="252D287D" w:rsidR="00503949" w:rsidRPr="00503949" w:rsidRDefault="00503949" w:rsidP="00503949">
            <w:pPr>
              <w:jc w:val="center"/>
              <w:rPr>
                <w:rFonts w:ascii="Candara" w:hAnsi="Candara" w:cs="Tahoma"/>
                <w:color w:val="000000"/>
                <w:sz w:val="18"/>
                <w:szCs w:val="18"/>
              </w:rPr>
            </w:pPr>
            <w:r>
              <w:rPr>
                <w:rFonts w:ascii="Candara" w:hAnsi="Candara" w:cs="Tahoma"/>
                <w:color w:val="000000"/>
                <w:sz w:val="20"/>
                <w:szCs w:val="20"/>
              </w:rPr>
              <w:t>Agree</w:t>
            </w:r>
          </w:p>
        </w:tc>
        <w:tc>
          <w:tcPr>
            <w:tcW w:w="992" w:type="dxa"/>
            <w:gridSpan w:val="3"/>
            <w:tcBorders>
              <w:top w:val="nil"/>
              <w:bottom w:val="single" w:sz="4" w:space="0" w:color="auto"/>
            </w:tcBorders>
            <w:shd w:val="clear" w:color="auto" w:fill="auto"/>
            <w:noWrap/>
            <w:hideMark/>
          </w:tcPr>
          <w:p w14:paraId="0F0E02AB" w14:textId="76E59DAC" w:rsidR="00503949" w:rsidRPr="00503949" w:rsidRDefault="00503949" w:rsidP="00503949">
            <w:pPr>
              <w:jc w:val="center"/>
              <w:rPr>
                <w:rFonts w:ascii="Candara" w:hAnsi="Candara" w:cs="Tahoma"/>
                <w:color w:val="000000"/>
                <w:sz w:val="18"/>
                <w:szCs w:val="18"/>
              </w:rPr>
            </w:pPr>
            <w:r w:rsidRPr="002D5638">
              <w:rPr>
                <w:rFonts w:ascii="Candara" w:hAnsi="Candara" w:cs="Tahoma"/>
                <w:color w:val="000000"/>
                <w:sz w:val="20"/>
                <w:szCs w:val="20"/>
              </w:rPr>
              <w:t>S</w:t>
            </w:r>
            <w:r>
              <w:rPr>
                <w:rFonts w:ascii="Candara" w:hAnsi="Candara" w:cs="Tahoma"/>
                <w:color w:val="000000"/>
                <w:sz w:val="20"/>
                <w:szCs w:val="20"/>
              </w:rPr>
              <w:t>trongly</w:t>
            </w:r>
            <w:r>
              <w:rPr>
                <w:rFonts w:ascii="Candara" w:hAnsi="Candara" w:cs="Tahoma"/>
                <w:color w:val="000000"/>
                <w:sz w:val="20"/>
                <w:szCs w:val="20"/>
              </w:rPr>
              <w:br/>
              <w:t>Agree</w:t>
            </w:r>
          </w:p>
        </w:tc>
        <w:tc>
          <w:tcPr>
            <w:tcW w:w="757" w:type="dxa"/>
            <w:gridSpan w:val="3"/>
            <w:tcBorders>
              <w:top w:val="single" w:sz="4" w:space="0" w:color="auto"/>
              <w:bottom w:val="single" w:sz="4" w:space="0" w:color="auto"/>
            </w:tcBorders>
            <w:vAlign w:val="center"/>
            <w:hideMark/>
          </w:tcPr>
          <w:p w14:paraId="2789238D" w14:textId="77777777" w:rsidR="00503949" w:rsidRPr="00503949" w:rsidRDefault="00503949" w:rsidP="00503949">
            <w:pPr>
              <w:jc w:val="center"/>
              <w:rPr>
                <w:rFonts w:ascii="Candara" w:hAnsi="Candara" w:cs="Tahoma"/>
                <w:color w:val="000000"/>
                <w:sz w:val="18"/>
                <w:szCs w:val="18"/>
              </w:rPr>
            </w:pPr>
          </w:p>
        </w:tc>
        <w:tc>
          <w:tcPr>
            <w:tcW w:w="942" w:type="dxa"/>
            <w:gridSpan w:val="3"/>
            <w:tcBorders>
              <w:top w:val="single" w:sz="4" w:space="0" w:color="auto"/>
              <w:bottom w:val="single" w:sz="4" w:space="0" w:color="auto"/>
            </w:tcBorders>
            <w:vAlign w:val="center"/>
            <w:hideMark/>
          </w:tcPr>
          <w:p w14:paraId="5325B25C" w14:textId="77777777" w:rsidR="00503949" w:rsidRPr="00503949" w:rsidRDefault="00503949" w:rsidP="00503949">
            <w:pPr>
              <w:jc w:val="center"/>
              <w:rPr>
                <w:rFonts w:ascii="Candara" w:hAnsi="Candara" w:cs="Tahoma"/>
                <w:color w:val="000000"/>
                <w:sz w:val="18"/>
                <w:szCs w:val="18"/>
              </w:rPr>
            </w:pPr>
          </w:p>
        </w:tc>
        <w:tc>
          <w:tcPr>
            <w:tcW w:w="1436" w:type="dxa"/>
            <w:gridSpan w:val="3"/>
            <w:tcBorders>
              <w:top w:val="single" w:sz="4" w:space="0" w:color="auto"/>
              <w:bottom w:val="single" w:sz="4" w:space="0" w:color="auto"/>
            </w:tcBorders>
            <w:vAlign w:val="center"/>
            <w:hideMark/>
          </w:tcPr>
          <w:p w14:paraId="683860F7" w14:textId="77777777" w:rsidR="00503949" w:rsidRPr="00503949" w:rsidRDefault="00503949" w:rsidP="00503949">
            <w:pPr>
              <w:rPr>
                <w:rFonts w:ascii="Candara" w:hAnsi="Candara" w:cs="Tahoma"/>
                <w:color w:val="000000"/>
                <w:sz w:val="18"/>
                <w:szCs w:val="18"/>
              </w:rPr>
            </w:pPr>
          </w:p>
        </w:tc>
      </w:tr>
      <w:tr w:rsidR="00503949" w:rsidRPr="00503949" w14:paraId="00629550" w14:textId="77777777" w:rsidTr="00503949">
        <w:trPr>
          <w:gridAfter w:val="2"/>
          <w:wAfter w:w="86" w:type="dxa"/>
          <w:trHeight w:val="315"/>
          <w:jc w:val="center"/>
        </w:trPr>
        <w:tc>
          <w:tcPr>
            <w:tcW w:w="2446" w:type="dxa"/>
            <w:tcBorders>
              <w:top w:val="nil"/>
              <w:bottom w:val="single" w:sz="4" w:space="0" w:color="auto"/>
            </w:tcBorders>
            <w:shd w:val="clear" w:color="auto" w:fill="auto"/>
            <w:noWrap/>
            <w:hideMark/>
          </w:tcPr>
          <w:p w14:paraId="796776B8" w14:textId="77777777" w:rsidR="00503949" w:rsidRPr="00503949" w:rsidRDefault="00503949" w:rsidP="00503949">
            <w:pPr>
              <w:rPr>
                <w:rFonts w:ascii="Candara" w:hAnsi="Candara" w:cs="Tahoma"/>
                <w:color w:val="000000"/>
                <w:sz w:val="18"/>
                <w:szCs w:val="18"/>
              </w:rPr>
            </w:pPr>
            <w:r w:rsidRPr="00503949">
              <w:rPr>
                <w:rFonts w:ascii="Candara" w:hAnsi="Candara" w:cs="Tahoma"/>
                <w:sz w:val="18"/>
                <w:szCs w:val="18"/>
              </w:rPr>
              <w:t>Affordable prices with hotel facilities that are packaged environmentally friendly can increase the number of guests staying</w:t>
            </w:r>
          </w:p>
        </w:tc>
        <w:tc>
          <w:tcPr>
            <w:tcW w:w="1003" w:type="dxa"/>
            <w:tcBorders>
              <w:top w:val="nil"/>
              <w:bottom w:val="single" w:sz="4" w:space="0" w:color="auto"/>
            </w:tcBorders>
            <w:shd w:val="clear" w:color="auto" w:fill="auto"/>
            <w:noWrap/>
            <w:vAlign w:val="center"/>
            <w:hideMark/>
          </w:tcPr>
          <w:p w14:paraId="11427B3D"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969" w:type="dxa"/>
            <w:tcBorders>
              <w:top w:val="nil"/>
              <w:bottom w:val="single" w:sz="4" w:space="0" w:color="auto"/>
            </w:tcBorders>
            <w:shd w:val="clear" w:color="auto" w:fill="auto"/>
            <w:noWrap/>
            <w:vAlign w:val="center"/>
            <w:hideMark/>
          </w:tcPr>
          <w:p w14:paraId="3E7E9985"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969" w:type="dxa"/>
            <w:tcBorders>
              <w:top w:val="nil"/>
              <w:bottom w:val="single" w:sz="4" w:space="0" w:color="auto"/>
            </w:tcBorders>
            <w:shd w:val="clear" w:color="auto" w:fill="auto"/>
            <w:noWrap/>
            <w:vAlign w:val="center"/>
            <w:hideMark/>
          </w:tcPr>
          <w:p w14:paraId="19D44C4D"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709" w:type="dxa"/>
            <w:tcBorders>
              <w:top w:val="nil"/>
              <w:bottom w:val="single" w:sz="4" w:space="0" w:color="auto"/>
            </w:tcBorders>
            <w:shd w:val="clear" w:color="auto" w:fill="auto"/>
            <w:noWrap/>
            <w:vAlign w:val="center"/>
            <w:hideMark/>
          </w:tcPr>
          <w:p w14:paraId="007FD64E"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2</w:t>
            </w:r>
          </w:p>
        </w:tc>
        <w:tc>
          <w:tcPr>
            <w:tcW w:w="906" w:type="dxa"/>
            <w:tcBorders>
              <w:top w:val="nil"/>
              <w:bottom w:val="single" w:sz="4" w:space="0" w:color="auto"/>
            </w:tcBorders>
            <w:shd w:val="clear" w:color="auto" w:fill="auto"/>
            <w:noWrap/>
            <w:vAlign w:val="center"/>
            <w:hideMark/>
          </w:tcPr>
          <w:p w14:paraId="434D27E2"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5</w:t>
            </w:r>
          </w:p>
        </w:tc>
        <w:tc>
          <w:tcPr>
            <w:tcW w:w="757" w:type="dxa"/>
            <w:gridSpan w:val="3"/>
            <w:tcBorders>
              <w:top w:val="nil"/>
              <w:bottom w:val="single" w:sz="4" w:space="0" w:color="auto"/>
            </w:tcBorders>
            <w:shd w:val="clear" w:color="auto" w:fill="auto"/>
            <w:noWrap/>
            <w:vAlign w:val="center"/>
            <w:hideMark/>
          </w:tcPr>
          <w:p w14:paraId="01FFCFC4"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33</w:t>
            </w:r>
          </w:p>
        </w:tc>
        <w:tc>
          <w:tcPr>
            <w:tcW w:w="942" w:type="dxa"/>
            <w:gridSpan w:val="3"/>
            <w:tcBorders>
              <w:top w:val="nil"/>
              <w:bottom w:val="single" w:sz="4" w:space="0" w:color="auto"/>
            </w:tcBorders>
            <w:shd w:val="clear" w:color="auto" w:fill="auto"/>
            <w:noWrap/>
            <w:vAlign w:val="center"/>
            <w:hideMark/>
          </w:tcPr>
          <w:p w14:paraId="4DD235CB"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4.71</w:t>
            </w:r>
          </w:p>
        </w:tc>
        <w:tc>
          <w:tcPr>
            <w:tcW w:w="1436" w:type="dxa"/>
            <w:gridSpan w:val="3"/>
            <w:tcBorders>
              <w:top w:val="nil"/>
              <w:bottom w:val="single" w:sz="4" w:space="0" w:color="auto"/>
            </w:tcBorders>
            <w:shd w:val="clear" w:color="auto" w:fill="auto"/>
            <w:vAlign w:val="center"/>
            <w:hideMark/>
          </w:tcPr>
          <w:p w14:paraId="1466914E"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 xml:space="preserve">Very </w:t>
            </w:r>
          </w:p>
          <w:p w14:paraId="3DE11EAD"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Appropriate</w:t>
            </w:r>
          </w:p>
        </w:tc>
      </w:tr>
      <w:tr w:rsidR="00503949" w:rsidRPr="00503949" w14:paraId="70FC8E97" w14:textId="77777777" w:rsidTr="00503949">
        <w:trPr>
          <w:gridAfter w:val="2"/>
          <w:wAfter w:w="86" w:type="dxa"/>
          <w:trHeight w:val="315"/>
          <w:jc w:val="center"/>
        </w:trPr>
        <w:tc>
          <w:tcPr>
            <w:tcW w:w="2446" w:type="dxa"/>
            <w:tcBorders>
              <w:top w:val="nil"/>
              <w:bottom w:val="single" w:sz="4" w:space="0" w:color="auto"/>
            </w:tcBorders>
            <w:shd w:val="clear" w:color="auto" w:fill="auto"/>
            <w:noWrap/>
            <w:hideMark/>
          </w:tcPr>
          <w:p w14:paraId="6106D5F5" w14:textId="4146B05F" w:rsidR="00503949" w:rsidRPr="00503949" w:rsidRDefault="00503949" w:rsidP="00503949">
            <w:pPr>
              <w:rPr>
                <w:rFonts w:ascii="Candara" w:hAnsi="Candara" w:cs="Tahoma"/>
                <w:color w:val="000000"/>
                <w:sz w:val="18"/>
                <w:szCs w:val="18"/>
              </w:rPr>
            </w:pPr>
            <w:r w:rsidRPr="00503949">
              <w:rPr>
                <w:rFonts w:ascii="Candara" w:hAnsi="Candara" w:cs="Tahoma"/>
                <w:sz w:val="18"/>
                <w:szCs w:val="18"/>
              </w:rPr>
              <w:t xml:space="preserve">Affordable prices with eco-friendly hotel facilities can </w:t>
            </w:r>
            <w:r w:rsidR="006822AC">
              <w:rPr>
                <w:rFonts w:ascii="Candara" w:hAnsi="Candara" w:cs="Tahoma"/>
                <w:sz w:val="18"/>
                <w:szCs w:val="18"/>
              </w:rPr>
              <w:br/>
            </w:r>
            <w:r w:rsidRPr="00503949">
              <w:rPr>
                <w:rFonts w:ascii="Candara" w:hAnsi="Candara" w:cs="Tahoma"/>
                <w:sz w:val="18"/>
                <w:szCs w:val="18"/>
              </w:rPr>
              <w:t>increase the number of rooms sold</w:t>
            </w:r>
          </w:p>
        </w:tc>
        <w:tc>
          <w:tcPr>
            <w:tcW w:w="1003" w:type="dxa"/>
            <w:tcBorders>
              <w:top w:val="nil"/>
              <w:bottom w:val="single" w:sz="4" w:space="0" w:color="auto"/>
            </w:tcBorders>
            <w:shd w:val="clear" w:color="auto" w:fill="auto"/>
            <w:noWrap/>
            <w:vAlign w:val="center"/>
            <w:hideMark/>
          </w:tcPr>
          <w:p w14:paraId="5E4B052D"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969" w:type="dxa"/>
            <w:tcBorders>
              <w:top w:val="nil"/>
              <w:bottom w:val="single" w:sz="4" w:space="0" w:color="auto"/>
            </w:tcBorders>
            <w:shd w:val="clear" w:color="auto" w:fill="auto"/>
            <w:noWrap/>
            <w:vAlign w:val="center"/>
            <w:hideMark/>
          </w:tcPr>
          <w:p w14:paraId="7F126A28"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969" w:type="dxa"/>
            <w:tcBorders>
              <w:top w:val="nil"/>
              <w:bottom w:val="single" w:sz="4" w:space="0" w:color="auto"/>
            </w:tcBorders>
            <w:shd w:val="clear" w:color="auto" w:fill="auto"/>
            <w:noWrap/>
            <w:vAlign w:val="center"/>
            <w:hideMark/>
          </w:tcPr>
          <w:p w14:paraId="007F866F"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709" w:type="dxa"/>
            <w:tcBorders>
              <w:top w:val="nil"/>
              <w:bottom w:val="single" w:sz="4" w:space="0" w:color="auto"/>
            </w:tcBorders>
            <w:shd w:val="clear" w:color="auto" w:fill="auto"/>
            <w:noWrap/>
            <w:vAlign w:val="center"/>
            <w:hideMark/>
          </w:tcPr>
          <w:p w14:paraId="3754F437"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2</w:t>
            </w:r>
          </w:p>
        </w:tc>
        <w:tc>
          <w:tcPr>
            <w:tcW w:w="906" w:type="dxa"/>
            <w:tcBorders>
              <w:top w:val="nil"/>
              <w:bottom w:val="single" w:sz="4" w:space="0" w:color="auto"/>
            </w:tcBorders>
            <w:shd w:val="clear" w:color="auto" w:fill="auto"/>
            <w:noWrap/>
            <w:vAlign w:val="center"/>
            <w:hideMark/>
          </w:tcPr>
          <w:p w14:paraId="5129BC0B"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5</w:t>
            </w:r>
          </w:p>
        </w:tc>
        <w:tc>
          <w:tcPr>
            <w:tcW w:w="757" w:type="dxa"/>
            <w:gridSpan w:val="3"/>
            <w:tcBorders>
              <w:top w:val="nil"/>
              <w:bottom w:val="single" w:sz="4" w:space="0" w:color="auto"/>
            </w:tcBorders>
            <w:shd w:val="clear" w:color="auto" w:fill="auto"/>
            <w:noWrap/>
            <w:vAlign w:val="center"/>
            <w:hideMark/>
          </w:tcPr>
          <w:p w14:paraId="491FE409"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33</w:t>
            </w:r>
          </w:p>
        </w:tc>
        <w:tc>
          <w:tcPr>
            <w:tcW w:w="942" w:type="dxa"/>
            <w:gridSpan w:val="3"/>
            <w:tcBorders>
              <w:top w:val="nil"/>
              <w:bottom w:val="single" w:sz="4" w:space="0" w:color="auto"/>
            </w:tcBorders>
            <w:shd w:val="clear" w:color="auto" w:fill="auto"/>
            <w:noWrap/>
            <w:vAlign w:val="center"/>
            <w:hideMark/>
          </w:tcPr>
          <w:p w14:paraId="677C18A4"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4.64</w:t>
            </w:r>
          </w:p>
        </w:tc>
        <w:tc>
          <w:tcPr>
            <w:tcW w:w="1436" w:type="dxa"/>
            <w:gridSpan w:val="3"/>
            <w:tcBorders>
              <w:top w:val="nil"/>
              <w:bottom w:val="single" w:sz="4" w:space="0" w:color="auto"/>
            </w:tcBorders>
            <w:shd w:val="clear" w:color="auto" w:fill="auto"/>
            <w:vAlign w:val="center"/>
            <w:hideMark/>
          </w:tcPr>
          <w:p w14:paraId="1ECA3095"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 xml:space="preserve">Very </w:t>
            </w:r>
          </w:p>
          <w:p w14:paraId="4DB69846"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Appropriate</w:t>
            </w:r>
          </w:p>
        </w:tc>
      </w:tr>
      <w:tr w:rsidR="00503949" w:rsidRPr="00503949" w14:paraId="45B507F1" w14:textId="77777777" w:rsidTr="00503949">
        <w:trPr>
          <w:gridAfter w:val="2"/>
          <w:wAfter w:w="86" w:type="dxa"/>
          <w:trHeight w:val="315"/>
          <w:jc w:val="center"/>
        </w:trPr>
        <w:tc>
          <w:tcPr>
            <w:tcW w:w="2446" w:type="dxa"/>
            <w:tcBorders>
              <w:top w:val="nil"/>
              <w:bottom w:val="single" w:sz="4" w:space="0" w:color="auto"/>
            </w:tcBorders>
            <w:shd w:val="clear" w:color="auto" w:fill="auto"/>
            <w:noWrap/>
            <w:hideMark/>
          </w:tcPr>
          <w:p w14:paraId="23F73CE7" w14:textId="77777777" w:rsidR="00503949" w:rsidRPr="00503949" w:rsidRDefault="00503949" w:rsidP="00503949">
            <w:pPr>
              <w:rPr>
                <w:rFonts w:ascii="Candara" w:hAnsi="Candara" w:cs="Tahoma"/>
                <w:color w:val="000000"/>
                <w:sz w:val="18"/>
                <w:szCs w:val="18"/>
              </w:rPr>
            </w:pPr>
            <w:r w:rsidRPr="00503949">
              <w:rPr>
                <w:rFonts w:ascii="Candara" w:hAnsi="Candara" w:cs="Tahoma"/>
                <w:sz w:val="18"/>
                <w:szCs w:val="18"/>
              </w:rPr>
              <w:t>Affordable prices with hotel facilities that are packaged environmentally friendly can increase hotel revenue</w:t>
            </w:r>
          </w:p>
        </w:tc>
        <w:tc>
          <w:tcPr>
            <w:tcW w:w="1003" w:type="dxa"/>
            <w:tcBorders>
              <w:top w:val="nil"/>
              <w:bottom w:val="single" w:sz="4" w:space="0" w:color="auto"/>
            </w:tcBorders>
            <w:shd w:val="clear" w:color="auto" w:fill="auto"/>
            <w:noWrap/>
            <w:vAlign w:val="center"/>
            <w:hideMark/>
          </w:tcPr>
          <w:p w14:paraId="5EE8421B"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969" w:type="dxa"/>
            <w:tcBorders>
              <w:top w:val="nil"/>
              <w:bottom w:val="single" w:sz="4" w:space="0" w:color="auto"/>
            </w:tcBorders>
            <w:shd w:val="clear" w:color="auto" w:fill="auto"/>
            <w:noWrap/>
            <w:vAlign w:val="center"/>
            <w:hideMark/>
          </w:tcPr>
          <w:p w14:paraId="0F3CFDFF"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969" w:type="dxa"/>
            <w:tcBorders>
              <w:top w:val="nil"/>
              <w:bottom w:val="single" w:sz="4" w:space="0" w:color="auto"/>
            </w:tcBorders>
            <w:shd w:val="clear" w:color="auto" w:fill="auto"/>
            <w:noWrap/>
            <w:vAlign w:val="center"/>
            <w:hideMark/>
          </w:tcPr>
          <w:p w14:paraId="31E8E09A"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0</w:t>
            </w:r>
          </w:p>
        </w:tc>
        <w:tc>
          <w:tcPr>
            <w:tcW w:w="709" w:type="dxa"/>
            <w:tcBorders>
              <w:top w:val="nil"/>
              <w:bottom w:val="single" w:sz="4" w:space="0" w:color="auto"/>
            </w:tcBorders>
            <w:shd w:val="clear" w:color="auto" w:fill="auto"/>
            <w:noWrap/>
            <w:vAlign w:val="center"/>
            <w:hideMark/>
          </w:tcPr>
          <w:p w14:paraId="4DFD39EE"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3</w:t>
            </w:r>
          </w:p>
        </w:tc>
        <w:tc>
          <w:tcPr>
            <w:tcW w:w="906" w:type="dxa"/>
            <w:tcBorders>
              <w:top w:val="nil"/>
              <w:bottom w:val="single" w:sz="4" w:space="0" w:color="auto"/>
            </w:tcBorders>
            <w:shd w:val="clear" w:color="auto" w:fill="auto"/>
            <w:noWrap/>
            <w:vAlign w:val="center"/>
            <w:hideMark/>
          </w:tcPr>
          <w:p w14:paraId="06A42BF7"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4</w:t>
            </w:r>
          </w:p>
        </w:tc>
        <w:tc>
          <w:tcPr>
            <w:tcW w:w="757" w:type="dxa"/>
            <w:gridSpan w:val="3"/>
            <w:tcBorders>
              <w:top w:val="nil"/>
              <w:bottom w:val="single" w:sz="4" w:space="0" w:color="auto"/>
            </w:tcBorders>
            <w:shd w:val="clear" w:color="auto" w:fill="auto"/>
            <w:noWrap/>
            <w:vAlign w:val="center"/>
            <w:hideMark/>
          </w:tcPr>
          <w:p w14:paraId="633767AA"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32</w:t>
            </w:r>
          </w:p>
        </w:tc>
        <w:tc>
          <w:tcPr>
            <w:tcW w:w="942" w:type="dxa"/>
            <w:gridSpan w:val="3"/>
            <w:tcBorders>
              <w:top w:val="nil"/>
              <w:bottom w:val="single" w:sz="4" w:space="0" w:color="auto"/>
            </w:tcBorders>
            <w:shd w:val="clear" w:color="auto" w:fill="auto"/>
            <w:noWrap/>
            <w:vAlign w:val="center"/>
            <w:hideMark/>
          </w:tcPr>
          <w:p w14:paraId="5F90C2CB"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4.62</w:t>
            </w:r>
          </w:p>
        </w:tc>
        <w:tc>
          <w:tcPr>
            <w:tcW w:w="1436" w:type="dxa"/>
            <w:gridSpan w:val="3"/>
            <w:tcBorders>
              <w:top w:val="nil"/>
              <w:bottom w:val="single" w:sz="4" w:space="0" w:color="auto"/>
            </w:tcBorders>
            <w:shd w:val="clear" w:color="auto" w:fill="auto"/>
            <w:vAlign w:val="center"/>
            <w:hideMark/>
          </w:tcPr>
          <w:p w14:paraId="4F8DBE03"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 xml:space="preserve">Very </w:t>
            </w:r>
          </w:p>
          <w:p w14:paraId="0BBF51E2"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Appropriate</w:t>
            </w:r>
          </w:p>
        </w:tc>
      </w:tr>
      <w:tr w:rsidR="00503949" w:rsidRPr="00503949" w14:paraId="555DF801" w14:textId="77777777" w:rsidTr="00503949">
        <w:trPr>
          <w:gridAfter w:val="1"/>
          <w:wAfter w:w="73" w:type="dxa"/>
          <w:trHeight w:val="315"/>
          <w:jc w:val="center"/>
        </w:trPr>
        <w:tc>
          <w:tcPr>
            <w:tcW w:w="7021" w:type="dxa"/>
            <w:gridSpan w:val="7"/>
            <w:tcBorders>
              <w:top w:val="single" w:sz="4" w:space="0" w:color="auto"/>
              <w:bottom w:val="single" w:sz="4" w:space="0" w:color="auto"/>
            </w:tcBorders>
            <w:shd w:val="clear" w:color="auto" w:fill="auto"/>
            <w:noWrap/>
            <w:vAlign w:val="center"/>
            <w:hideMark/>
          </w:tcPr>
          <w:p w14:paraId="4CFE9545"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Average green price score</w:t>
            </w:r>
          </w:p>
        </w:tc>
        <w:tc>
          <w:tcPr>
            <w:tcW w:w="757" w:type="dxa"/>
            <w:gridSpan w:val="3"/>
            <w:tcBorders>
              <w:top w:val="nil"/>
              <w:bottom w:val="single" w:sz="4" w:space="0" w:color="auto"/>
            </w:tcBorders>
            <w:shd w:val="clear" w:color="auto" w:fill="auto"/>
            <w:noWrap/>
            <w:vAlign w:val="center"/>
            <w:hideMark/>
          </w:tcPr>
          <w:p w14:paraId="5DB16769"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98</w:t>
            </w:r>
          </w:p>
        </w:tc>
        <w:tc>
          <w:tcPr>
            <w:tcW w:w="942" w:type="dxa"/>
            <w:gridSpan w:val="3"/>
            <w:tcBorders>
              <w:top w:val="nil"/>
              <w:bottom w:val="single" w:sz="4" w:space="0" w:color="auto"/>
            </w:tcBorders>
            <w:shd w:val="clear" w:color="auto" w:fill="auto"/>
            <w:noWrap/>
            <w:vAlign w:val="center"/>
            <w:hideMark/>
          </w:tcPr>
          <w:p w14:paraId="79D8FDD5"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4.66</w:t>
            </w:r>
          </w:p>
        </w:tc>
        <w:tc>
          <w:tcPr>
            <w:tcW w:w="1430" w:type="dxa"/>
            <w:gridSpan w:val="3"/>
            <w:tcBorders>
              <w:top w:val="nil"/>
              <w:bottom w:val="single" w:sz="4" w:space="0" w:color="auto"/>
            </w:tcBorders>
            <w:shd w:val="clear" w:color="auto" w:fill="auto"/>
            <w:vAlign w:val="center"/>
            <w:hideMark/>
          </w:tcPr>
          <w:p w14:paraId="148EDAA7"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 xml:space="preserve">Very </w:t>
            </w:r>
          </w:p>
          <w:p w14:paraId="4766FF53" w14:textId="77777777" w:rsidR="00503949" w:rsidRPr="00503949" w:rsidRDefault="00503949" w:rsidP="00503949">
            <w:pPr>
              <w:jc w:val="center"/>
              <w:rPr>
                <w:rFonts w:ascii="Candara" w:hAnsi="Candara" w:cs="Tahoma"/>
                <w:color w:val="000000"/>
                <w:sz w:val="18"/>
                <w:szCs w:val="18"/>
              </w:rPr>
            </w:pPr>
            <w:r w:rsidRPr="00503949">
              <w:rPr>
                <w:rFonts w:ascii="Candara" w:hAnsi="Candara" w:cs="Tahoma"/>
                <w:color w:val="000000"/>
                <w:sz w:val="18"/>
                <w:szCs w:val="18"/>
              </w:rPr>
              <w:t>Appropriate</w:t>
            </w:r>
          </w:p>
        </w:tc>
      </w:tr>
    </w:tbl>
    <w:p w14:paraId="11002AF0" w14:textId="6E2868D2" w:rsidR="00EA7553" w:rsidRPr="00503949" w:rsidRDefault="00B702F6" w:rsidP="00B702F6">
      <w:pPr>
        <w:rPr>
          <w:rFonts w:ascii="Candara" w:hAnsi="Candara" w:cs="Tahoma"/>
          <w:sz w:val="20"/>
          <w:szCs w:val="20"/>
          <w:highlight w:val="yellow"/>
        </w:rPr>
      </w:pPr>
      <w:r>
        <w:rPr>
          <w:rFonts w:ascii="Candara" w:hAnsi="Candara" w:cs="Tahoma"/>
          <w:sz w:val="20"/>
          <w:szCs w:val="20"/>
        </w:rPr>
        <w:t xml:space="preserve"> </w:t>
      </w:r>
      <w:r w:rsidR="00EA7553" w:rsidRPr="00503949">
        <w:rPr>
          <w:rFonts w:ascii="Candara" w:hAnsi="Candara" w:cs="Tahoma"/>
          <w:sz w:val="20"/>
          <w:szCs w:val="20"/>
        </w:rPr>
        <w:t>Source: Processed data, 2022</w:t>
      </w:r>
    </w:p>
    <w:p w14:paraId="4E7BF43B" w14:textId="0BC6EAD9" w:rsidR="00DB6E23" w:rsidRDefault="00DB6E23" w:rsidP="00EA7553">
      <w:pPr>
        <w:ind w:firstLine="397"/>
        <w:jc w:val="both"/>
        <w:rPr>
          <w:rFonts w:ascii="Tahoma" w:hAnsi="Tahoma" w:cs="Tahoma"/>
          <w:sz w:val="20"/>
          <w:szCs w:val="20"/>
        </w:rPr>
      </w:pPr>
    </w:p>
    <w:p w14:paraId="692C373C" w14:textId="77777777" w:rsidR="0035713D" w:rsidRDefault="0035713D" w:rsidP="00EA7553">
      <w:pPr>
        <w:ind w:firstLine="397"/>
        <w:jc w:val="both"/>
        <w:rPr>
          <w:rFonts w:ascii="Tahoma" w:hAnsi="Tahoma" w:cs="Tahoma"/>
          <w:sz w:val="20"/>
          <w:szCs w:val="20"/>
        </w:rPr>
      </w:pPr>
    </w:p>
    <w:p w14:paraId="04B74F67" w14:textId="604FDFAC" w:rsidR="00DB6E23" w:rsidRPr="006822AC" w:rsidRDefault="00A221D2" w:rsidP="00DB6E23">
      <w:pPr>
        <w:ind w:firstLine="397"/>
        <w:jc w:val="center"/>
        <w:rPr>
          <w:rFonts w:ascii="Candara" w:hAnsi="Candara" w:cs="Tahoma"/>
          <w:sz w:val="20"/>
          <w:szCs w:val="20"/>
          <w:highlight w:val="yellow"/>
        </w:rPr>
      </w:pPr>
      <w:r w:rsidRPr="006822AC">
        <w:rPr>
          <w:rFonts w:ascii="Candara" w:hAnsi="Candara" w:cs="Tahoma"/>
          <w:b/>
          <w:sz w:val="20"/>
          <w:szCs w:val="20"/>
        </w:rPr>
        <w:t>Table 4.</w:t>
      </w:r>
      <w:r w:rsidR="006822AC">
        <w:rPr>
          <w:rFonts w:ascii="Candara" w:hAnsi="Candara" w:cs="Tahoma"/>
          <w:b/>
          <w:sz w:val="20"/>
          <w:szCs w:val="20"/>
        </w:rPr>
        <w:t xml:space="preserve"> </w:t>
      </w:r>
      <w:r w:rsidRPr="006822AC">
        <w:rPr>
          <w:rFonts w:ascii="Candara" w:hAnsi="Candara" w:cs="Tahoma"/>
          <w:sz w:val="20"/>
          <w:szCs w:val="20"/>
        </w:rPr>
        <w:t>Respondents</w:t>
      </w:r>
      <w:r w:rsidR="002D5638" w:rsidRPr="006822AC">
        <w:rPr>
          <w:rFonts w:ascii="Candara" w:hAnsi="Candara" w:cs="Tahoma"/>
          <w:sz w:val="20"/>
          <w:szCs w:val="20"/>
        </w:rPr>
        <w:t>’</w:t>
      </w:r>
      <w:r w:rsidRPr="006822AC">
        <w:rPr>
          <w:rFonts w:ascii="Candara" w:hAnsi="Candara" w:cs="Tahoma"/>
          <w:sz w:val="20"/>
          <w:szCs w:val="20"/>
        </w:rPr>
        <w:t xml:space="preserve"> </w:t>
      </w:r>
      <w:r w:rsidR="00ED0BE2" w:rsidRPr="006822AC">
        <w:rPr>
          <w:rFonts w:ascii="Candara" w:hAnsi="Candara" w:cs="Tahoma"/>
          <w:sz w:val="20"/>
          <w:szCs w:val="20"/>
        </w:rPr>
        <w:t>responses regarding green place</w:t>
      </w:r>
    </w:p>
    <w:tbl>
      <w:tblPr>
        <w:tblW w:w="10323" w:type="dxa"/>
        <w:jc w:val="center"/>
        <w:tblLook w:val="04A0" w:firstRow="1" w:lastRow="0" w:firstColumn="1" w:lastColumn="0" w:noHBand="0" w:noVBand="1"/>
      </w:tblPr>
      <w:tblGrid>
        <w:gridCol w:w="2552"/>
        <w:gridCol w:w="1007"/>
        <w:gridCol w:w="971"/>
        <w:gridCol w:w="972"/>
        <w:gridCol w:w="724"/>
        <w:gridCol w:w="973"/>
        <w:gridCol w:w="752"/>
        <w:gridCol w:w="938"/>
        <w:gridCol w:w="1434"/>
      </w:tblGrid>
      <w:tr w:rsidR="006822AC" w:rsidRPr="006822AC" w14:paraId="3FAB96B4" w14:textId="77777777" w:rsidTr="006822AC">
        <w:trPr>
          <w:trHeight w:val="77"/>
          <w:tblHeader/>
          <w:jc w:val="center"/>
        </w:trPr>
        <w:tc>
          <w:tcPr>
            <w:tcW w:w="2552" w:type="dxa"/>
            <w:vMerge w:val="restart"/>
            <w:tcBorders>
              <w:top w:val="single" w:sz="4" w:space="0" w:color="auto"/>
              <w:bottom w:val="single" w:sz="4" w:space="0" w:color="auto"/>
            </w:tcBorders>
            <w:shd w:val="clear" w:color="auto" w:fill="auto"/>
            <w:noWrap/>
            <w:vAlign w:val="center"/>
            <w:hideMark/>
          </w:tcPr>
          <w:p w14:paraId="076DE3C2"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Statement</w:t>
            </w:r>
          </w:p>
        </w:tc>
        <w:tc>
          <w:tcPr>
            <w:tcW w:w="4645" w:type="dxa"/>
            <w:gridSpan w:val="5"/>
            <w:tcBorders>
              <w:top w:val="single" w:sz="4" w:space="0" w:color="auto"/>
              <w:bottom w:val="single" w:sz="4" w:space="0" w:color="auto"/>
            </w:tcBorders>
            <w:shd w:val="clear" w:color="auto" w:fill="auto"/>
            <w:noWrap/>
            <w:vAlign w:val="bottom"/>
            <w:hideMark/>
          </w:tcPr>
          <w:p w14:paraId="1DC74BF1"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Answer Frequency</w:t>
            </w:r>
          </w:p>
        </w:tc>
        <w:tc>
          <w:tcPr>
            <w:tcW w:w="752" w:type="dxa"/>
            <w:vMerge w:val="restart"/>
            <w:tcBorders>
              <w:top w:val="single" w:sz="4" w:space="0" w:color="auto"/>
              <w:bottom w:val="single" w:sz="4" w:space="0" w:color="auto"/>
            </w:tcBorders>
            <w:shd w:val="clear" w:color="auto" w:fill="auto"/>
            <w:noWrap/>
            <w:hideMark/>
          </w:tcPr>
          <w:p w14:paraId="01B91474"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Total Score</w:t>
            </w:r>
          </w:p>
        </w:tc>
        <w:tc>
          <w:tcPr>
            <w:tcW w:w="938" w:type="dxa"/>
            <w:vMerge w:val="restart"/>
            <w:tcBorders>
              <w:top w:val="single" w:sz="4" w:space="0" w:color="auto"/>
              <w:bottom w:val="single" w:sz="4" w:space="0" w:color="auto"/>
            </w:tcBorders>
            <w:shd w:val="clear" w:color="auto" w:fill="auto"/>
            <w:noWrap/>
            <w:hideMark/>
          </w:tcPr>
          <w:p w14:paraId="34524696" w14:textId="4C5E48B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Mean</w:t>
            </w:r>
          </w:p>
        </w:tc>
        <w:tc>
          <w:tcPr>
            <w:tcW w:w="1434" w:type="dxa"/>
            <w:vMerge w:val="restart"/>
            <w:tcBorders>
              <w:top w:val="single" w:sz="4" w:space="0" w:color="auto"/>
              <w:bottom w:val="single" w:sz="4" w:space="0" w:color="auto"/>
            </w:tcBorders>
            <w:shd w:val="clear" w:color="auto" w:fill="auto"/>
            <w:noWrap/>
            <w:hideMark/>
          </w:tcPr>
          <w:p w14:paraId="536AB4EC"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Criteria</w:t>
            </w:r>
          </w:p>
        </w:tc>
      </w:tr>
      <w:tr w:rsidR="006822AC" w:rsidRPr="006822AC" w14:paraId="0599B818" w14:textId="77777777" w:rsidTr="006822AC">
        <w:trPr>
          <w:trHeight w:val="77"/>
          <w:tblHeader/>
          <w:jc w:val="center"/>
        </w:trPr>
        <w:tc>
          <w:tcPr>
            <w:tcW w:w="2552" w:type="dxa"/>
            <w:vMerge/>
            <w:tcBorders>
              <w:top w:val="single" w:sz="4" w:space="0" w:color="auto"/>
              <w:bottom w:val="single" w:sz="4" w:space="0" w:color="auto"/>
            </w:tcBorders>
            <w:vAlign w:val="center"/>
            <w:hideMark/>
          </w:tcPr>
          <w:p w14:paraId="34C1507B" w14:textId="77777777" w:rsidR="006822AC" w:rsidRPr="006822AC" w:rsidRDefault="006822AC" w:rsidP="00A221D2">
            <w:pPr>
              <w:rPr>
                <w:rFonts w:ascii="Candara" w:hAnsi="Candara" w:cs="Tahoma"/>
                <w:color w:val="000000"/>
                <w:sz w:val="20"/>
                <w:szCs w:val="20"/>
              </w:rPr>
            </w:pPr>
          </w:p>
        </w:tc>
        <w:tc>
          <w:tcPr>
            <w:tcW w:w="1007" w:type="dxa"/>
            <w:tcBorders>
              <w:top w:val="nil"/>
              <w:bottom w:val="single" w:sz="4" w:space="0" w:color="auto"/>
            </w:tcBorders>
            <w:shd w:val="clear" w:color="auto" w:fill="auto"/>
            <w:noWrap/>
            <w:hideMark/>
          </w:tcPr>
          <w:p w14:paraId="7B33056F" w14:textId="77777777" w:rsidR="006822AC" w:rsidRPr="006822AC" w:rsidRDefault="006822AC" w:rsidP="006822AC">
            <w:pPr>
              <w:jc w:val="center"/>
              <w:rPr>
                <w:rFonts w:ascii="Candara" w:hAnsi="Candara" w:cs="Tahoma"/>
                <w:color w:val="000000"/>
                <w:sz w:val="20"/>
                <w:szCs w:val="20"/>
              </w:rPr>
            </w:pPr>
            <w:r w:rsidRPr="006822AC">
              <w:rPr>
                <w:rFonts w:ascii="Candara" w:hAnsi="Candara" w:cs="Tahoma"/>
                <w:color w:val="000000"/>
                <w:sz w:val="20"/>
                <w:szCs w:val="20"/>
              </w:rPr>
              <w:t xml:space="preserve">Strongly </w:t>
            </w:r>
          </w:p>
          <w:p w14:paraId="77395765" w14:textId="6F646609" w:rsidR="006822AC" w:rsidRPr="006822AC" w:rsidRDefault="006822AC" w:rsidP="006822AC">
            <w:pPr>
              <w:jc w:val="center"/>
              <w:rPr>
                <w:rFonts w:ascii="Candara" w:hAnsi="Candara" w:cs="Tahoma"/>
                <w:color w:val="000000"/>
                <w:sz w:val="20"/>
                <w:szCs w:val="20"/>
              </w:rPr>
            </w:pPr>
            <w:r w:rsidRPr="006822AC">
              <w:rPr>
                <w:rFonts w:ascii="Candara" w:hAnsi="Candara" w:cs="Tahoma"/>
                <w:color w:val="000000"/>
                <w:sz w:val="20"/>
                <w:szCs w:val="20"/>
              </w:rPr>
              <w:t>Disagree</w:t>
            </w:r>
          </w:p>
        </w:tc>
        <w:tc>
          <w:tcPr>
            <w:tcW w:w="971" w:type="dxa"/>
            <w:tcBorders>
              <w:top w:val="nil"/>
              <w:bottom w:val="single" w:sz="4" w:space="0" w:color="auto"/>
            </w:tcBorders>
            <w:shd w:val="clear" w:color="auto" w:fill="auto"/>
            <w:noWrap/>
            <w:hideMark/>
          </w:tcPr>
          <w:p w14:paraId="6DDAC04A" w14:textId="7A4CA85E"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Disagree</w:t>
            </w:r>
          </w:p>
        </w:tc>
        <w:tc>
          <w:tcPr>
            <w:tcW w:w="972" w:type="dxa"/>
            <w:tcBorders>
              <w:top w:val="nil"/>
              <w:bottom w:val="single" w:sz="4" w:space="0" w:color="auto"/>
            </w:tcBorders>
            <w:shd w:val="clear" w:color="auto" w:fill="auto"/>
            <w:noWrap/>
            <w:hideMark/>
          </w:tcPr>
          <w:p w14:paraId="3C7DFC0C" w14:textId="77777777" w:rsidR="006822AC" w:rsidRPr="006822AC" w:rsidRDefault="006822AC" w:rsidP="006822AC">
            <w:pPr>
              <w:jc w:val="center"/>
              <w:rPr>
                <w:rFonts w:ascii="Candara" w:hAnsi="Candara" w:cs="Tahoma"/>
                <w:color w:val="000000"/>
                <w:sz w:val="20"/>
                <w:szCs w:val="20"/>
              </w:rPr>
            </w:pPr>
            <w:r w:rsidRPr="006822AC">
              <w:rPr>
                <w:rFonts w:ascii="Candara" w:hAnsi="Candara" w:cs="Tahoma"/>
                <w:color w:val="000000"/>
                <w:sz w:val="20"/>
                <w:szCs w:val="20"/>
              </w:rPr>
              <w:t xml:space="preserve">Neither Agree or </w:t>
            </w:r>
          </w:p>
          <w:p w14:paraId="7C0FC7CC" w14:textId="483B2ED4" w:rsidR="006822AC" w:rsidRPr="006822AC" w:rsidRDefault="006822AC" w:rsidP="006822AC">
            <w:pPr>
              <w:jc w:val="center"/>
              <w:rPr>
                <w:rFonts w:ascii="Candara" w:hAnsi="Candara" w:cs="Tahoma"/>
                <w:color w:val="000000"/>
                <w:sz w:val="20"/>
                <w:szCs w:val="20"/>
              </w:rPr>
            </w:pPr>
            <w:r w:rsidRPr="006822AC">
              <w:rPr>
                <w:rFonts w:ascii="Candara" w:hAnsi="Candara" w:cs="Tahoma"/>
                <w:color w:val="000000"/>
                <w:sz w:val="20"/>
                <w:szCs w:val="20"/>
              </w:rPr>
              <w:t>Disagree</w:t>
            </w:r>
          </w:p>
        </w:tc>
        <w:tc>
          <w:tcPr>
            <w:tcW w:w="724" w:type="dxa"/>
            <w:tcBorders>
              <w:top w:val="nil"/>
              <w:bottom w:val="single" w:sz="4" w:space="0" w:color="auto"/>
            </w:tcBorders>
            <w:shd w:val="clear" w:color="auto" w:fill="auto"/>
            <w:noWrap/>
            <w:hideMark/>
          </w:tcPr>
          <w:p w14:paraId="0470D320" w14:textId="2BA756E9"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Agree</w:t>
            </w:r>
          </w:p>
        </w:tc>
        <w:tc>
          <w:tcPr>
            <w:tcW w:w="971" w:type="dxa"/>
            <w:tcBorders>
              <w:top w:val="nil"/>
              <w:bottom w:val="single" w:sz="4" w:space="0" w:color="auto"/>
            </w:tcBorders>
            <w:shd w:val="clear" w:color="auto" w:fill="auto"/>
            <w:noWrap/>
            <w:hideMark/>
          </w:tcPr>
          <w:p w14:paraId="16F052AB" w14:textId="77777777" w:rsidR="006822AC" w:rsidRPr="006822AC" w:rsidRDefault="006822AC" w:rsidP="006822AC">
            <w:pPr>
              <w:jc w:val="center"/>
              <w:rPr>
                <w:rFonts w:ascii="Candara" w:hAnsi="Candara" w:cs="Tahoma"/>
                <w:color w:val="000000"/>
                <w:sz w:val="20"/>
                <w:szCs w:val="20"/>
              </w:rPr>
            </w:pPr>
            <w:r w:rsidRPr="006822AC">
              <w:rPr>
                <w:rFonts w:ascii="Candara" w:hAnsi="Candara" w:cs="Tahoma"/>
                <w:color w:val="000000"/>
                <w:sz w:val="20"/>
                <w:szCs w:val="20"/>
              </w:rPr>
              <w:t>Strongly</w:t>
            </w:r>
          </w:p>
          <w:p w14:paraId="77602965" w14:textId="1CA03607" w:rsidR="006822AC" w:rsidRPr="006822AC" w:rsidRDefault="006822AC" w:rsidP="006822AC">
            <w:pPr>
              <w:jc w:val="center"/>
              <w:rPr>
                <w:rFonts w:ascii="Candara" w:hAnsi="Candara" w:cs="Tahoma"/>
                <w:color w:val="000000"/>
                <w:sz w:val="20"/>
                <w:szCs w:val="20"/>
              </w:rPr>
            </w:pPr>
            <w:r w:rsidRPr="006822AC">
              <w:rPr>
                <w:rFonts w:ascii="Candara" w:hAnsi="Candara" w:cs="Tahoma"/>
                <w:color w:val="000000"/>
                <w:sz w:val="20"/>
                <w:szCs w:val="20"/>
              </w:rPr>
              <w:t>Agree</w:t>
            </w:r>
          </w:p>
        </w:tc>
        <w:tc>
          <w:tcPr>
            <w:tcW w:w="752" w:type="dxa"/>
            <w:vMerge/>
            <w:tcBorders>
              <w:top w:val="single" w:sz="4" w:space="0" w:color="auto"/>
              <w:bottom w:val="single" w:sz="4" w:space="0" w:color="auto"/>
            </w:tcBorders>
            <w:vAlign w:val="center"/>
            <w:hideMark/>
          </w:tcPr>
          <w:p w14:paraId="3F20FF6D" w14:textId="77777777" w:rsidR="006822AC" w:rsidRPr="006822AC" w:rsidRDefault="006822AC" w:rsidP="00A221D2">
            <w:pPr>
              <w:jc w:val="center"/>
              <w:rPr>
                <w:rFonts w:ascii="Candara" w:hAnsi="Candara" w:cs="Tahoma"/>
                <w:color w:val="000000"/>
                <w:sz w:val="20"/>
                <w:szCs w:val="20"/>
              </w:rPr>
            </w:pPr>
          </w:p>
        </w:tc>
        <w:tc>
          <w:tcPr>
            <w:tcW w:w="938" w:type="dxa"/>
            <w:vMerge/>
            <w:tcBorders>
              <w:top w:val="single" w:sz="4" w:space="0" w:color="auto"/>
              <w:bottom w:val="single" w:sz="4" w:space="0" w:color="auto"/>
            </w:tcBorders>
            <w:vAlign w:val="center"/>
            <w:hideMark/>
          </w:tcPr>
          <w:p w14:paraId="6FF3DCA0" w14:textId="3E2FFBBC" w:rsidR="006822AC" w:rsidRPr="006822AC" w:rsidRDefault="006822AC" w:rsidP="00A221D2">
            <w:pPr>
              <w:jc w:val="center"/>
              <w:rPr>
                <w:rFonts w:ascii="Candara" w:hAnsi="Candara" w:cs="Tahoma"/>
                <w:color w:val="000000"/>
                <w:sz w:val="20"/>
                <w:szCs w:val="20"/>
              </w:rPr>
            </w:pPr>
          </w:p>
        </w:tc>
        <w:tc>
          <w:tcPr>
            <w:tcW w:w="1434" w:type="dxa"/>
            <w:vMerge/>
            <w:tcBorders>
              <w:top w:val="single" w:sz="4" w:space="0" w:color="auto"/>
              <w:bottom w:val="single" w:sz="4" w:space="0" w:color="auto"/>
            </w:tcBorders>
            <w:vAlign w:val="center"/>
            <w:hideMark/>
          </w:tcPr>
          <w:p w14:paraId="7963D2C5" w14:textId="77777777" w:rsidR="006822AC" w:rsidRPr="006822AC" w:rsidRDefault="006822AC" w:rsidP="00A221D2">
            <w:pPr>
              <w:rPr>
                <w:rFonts w:ascii="Candara" w:hAnsi="Candara" w:cs="Tahoma"/>
                <w:color w:val="000000"/>
                <w:sz w:val="20"/>
                <w:szCs w:val="20"/>
              </w:rPr>
            </w:pPr>
          </w:p>
        </w:tc>
      </w:tr>
      <w:tr w:rsidR="006822AC" w:rsidRPr="006822AC" w14:paraId="2F492892" w14:textId="77777777" w:rsidTr="006822AC">
        <w:trPr>
          <w:trHeight w:val="315"/>
          <w:jc w:val="center"/>
        </w:trPr>
        <w:tc>
          <w:tcPr>
            <w:tcW w:w="2552" w:type="dxa"/>
            <w:tcBorders>
              <w:top w:val="nil"/>
              <w:bottom w:val="single" w:sz="4" w:space="0" w:color="auto"/>
            </w:tcBorders>
            <w:shd w:val="clear" w:color="auto" w:fill="auto"/>
            <w:noWrap/>
            <w:hideMark/>
          </w:tcPr>
          <w:p w14:paraId="7538332D" w14:textId="40B679B1" w:rsidR="006822AC" w:rsidRPr="006822AC" w:rsidRDefault="006822AC" w:rsidP="00A221D2">
            <w:pPr>
              <w:rPr>
                <w:rFonts w:ascii="Candara" w:hAnsi="Candara" w:cs="Tahoma"/>
                <w:color w:val="000000"/>
                <w:sz w:val="20"/>
                <w:szCs w:val="20"/>
              </w:rPr>
            </w:pPr>
            <w:r w:rsidRPr="006822AC">
              <w:rPr>
                <w:rFonts w:ascii="Candara" w:hAnsi="Candara" w:cs="Tahoma"/>
                <w:sz w:val="20"/>
                <w:szCs w:val="20"/>
              </w:rPr>
              <w:t xml:space="preserve">Eco-friendly hotel locations (strategic, green </w:t>
            </w:r>
            <w:r>
              <w:rPr>
                <w:rFonts w:ascii="Candara" w:hAnsi="Candara" w:cs="Tahoma"/>
                <w:sz w:val="20"/>
                <w:szCs w:val="20"/>
              </w:rPr>
              <w:br/>
            </w:r>
            <w:r w:rsidRPr="006822AC">
              <w:rPr>
                <w:rFonts w:ascii="Candara" w:hAnsi="Candara" w:cs="Tahoma"/>
                <w:sz w:val="20"/>
                <w:szCs w:val="20"/>
              </w:rPr>
              <w:t>access, and convenient parking) can increase the number of guests staying</w:t>
            </w:r>
          </w:p>
        </w:tc>
        <w:tc>
          <w:tcPr>
            <w:tcW w:w="1007" w:type="dxa"/>
            <w:tcBorders>
              <w:top w:val="nil"/>
              <w:bottom w:val="single" w:sz="4" w:space="0" w:color="auto"/>
            </w:tcBorders>
            <w:shd w:val="clear" w:color="auto" w:fill="auto"/>
            <w:noWrap/>
            <w:vAlign w:val="center"/>
            <w:hideMark/>
          </w:tcPr>
          <w:p w14:paraId="081049F9"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971" w:type="dxa"/>
            <w:tcBorders>
              <w:top w:val="nil"/>
              <w:bottom w:val="single" w:sz="4" w:space="0" w:color="auto"/>
            </w:tcBorders>
            <w:shd w:val="clear" w:color="auto" w:fill="auto"/>
            <w:noWrap/>
            <w:vAlign w:val="center"/>
            <w:hideMark/>
          </w:tcPr>
          <w:p w14:paraId="73F29C69"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972" w:type="dxa"/>
            <w:tcBorders>
              <w:top w:val="nil"/>
              <w:bottom w:val="single" w:sz="4" w:space="0" w:color="auto"/>
            </w:tcBorders>
            <w:shd w:val="clear" w:color="auto" w:fill="auto"/>
            <w:noWrap/>
            <w:vAlign w:val="center"/>
            <w:hideMark/>
          </w:tcPr>
          <w:p w14:paraId="3D6768DF"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432F0F40"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1</w:t>
            </w:r>
          </w:p>
        </w:tc>
        <w:tc>
          <w:tcPr>
            <w:tcW w:w="971" w:type="dxa"/>
            <w:tcBorders>
              <w:top w:val="nil"/>
              <w:bottom w:val="single" w:sz="4" w:space="0" w:color="auto"/>
            </w:tcBorders>
            <w:shd w:val="clear" w:color="auto" w:fill="auto"/>
            <w:noWrap/>
            <w:vAlign w:val="center"/>
            <w:hideMark/>
          </w:tcPr>
          <w:p w14:paraId="7F68D4BA"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6</w:t>
            </w:r>
          </w:p>
        </w:tc>
        <w:tc>
          <w:tcPr>
            <w:tcW w:w="752" w:type="dxa"/>
            <w:tcBorders>
              <w:top w:val="nil"/>
              <w:bottom w:val="single" w:sz="4" w:space="0" w:color="auto"/>
            </w:tcBorders>
            <w:shd w:val="clear" w:color="auto" w:fill="auto"/>
            <w:noWrap/>
            <w:vAlign w:val="center"/>
            <w:hideMark/>
          </w:tcPr>
          <w:p w14:paraId="73B5D289"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34</w:t>
            </w:r>
          </w:p>
        </w:tc>
        <w:tc>
          <w:tcPr>
            <w:tcW w:w="938" w:type="dxa"/>
            <w:tcBorders>
              <w:top w:val="nil"/>
              <w:bottom w:val="single" w:sz="4" w:space="0" w:color="auto"/>
            </w:tcBorders>
            <w:shd w:val="clear" w:color="auto" w:fill="auto"/>
            <w:noWrap/>
            <w:vAlign w:val="center"/>
            <w:hideMark/>
          </w:tcPr>
          <w:p w14:paraId="215AD26C" w14:textId="14821545"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4.86</w:t>
            </w:r>
          </w:p>
        </w:tc>
        <w:tc>
          <w:tcPr>
            <w:tcW w:w="1434" w:type="dxa"/>
            <w:tcBorders>
              <w:top w:val="nil"/>
              <w:bottom w:val="single" w:sz="4" w:space="0" w:color="auto"/>
            </w:tcBorders>
            <w:shd w:val="clear" w:color="auto" w:fill="auto"/>
            <w:vAlign w:val="center"/>
            <w:hideMark/>
          </w:tcPr>
          <w:p w14:paraId="34474E6E"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 xml:space="preserve">Very </w:t>
            </w:r>
          </w:p>
          <w:p w14:paraId="2E989998"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Appropriate</w:t>
            </w:r>
          </w:p>
        </w:tc>
      </w:tr>
      <w:tr w:rsidR="006822AC" w:rsidRPr="006822AC" w14:paraId="639EED2B" w14:textId="77777777" w:rsidTr="006822AC">
        <w:trPr>
          <w:trHeight w:val="315"/>
          <w:jc w:val="center"/>
        </w:trPr>
        <w:tc>
          <w:tcPr>
            <w:tcW w:w="2552" w:type="dxa"/>
            <w:tcBorders>
              <w:top w:val="nil"/>
              <w:bottom w:val="single" w:sz="4" w:space="0" w:color="auto"/>
            </w:tcBorders>
            <w:shd w:val="clear" w:color="auto" w:fill="auto"/>
            <w:noWrap/>
            <w:hideMark/>
          </w:tcPr>
          <w:p w14:paraId="24A64667" w14:textId="77777777" w:rsidR="006822AC" w:rsidRPr="006822AC" w:rsidRDefault="006822AC" w:rsidP="00A221D2">
            <w:pPr>
              <w:rPr>
                <w:rFonts w:ascii="Candara" w:hAnsi="Candara" w:cs="Tahoma"/>
                <w:color w:val="000000"/>
                <w:sz w:val="20"/>
                <w:szCs w:val="20"/>
              </w:rPr>
            </w:pPr>
            <w:r w:rsidRPr="006822AC">
              <w:rPr>
                <w:rFonts w:ascii="Candara" w:hAnsi="Candara" w:cs="Tahoma"/>
                <w:sz w:val="20"/>
                <w:szCs w:val="20"/>
              </w:rPr>
              <w:t>Eco-friendly hotel locations (strategic, green access, and convenient parking) can increase the number of rooms sold</w:t>
            </w:r>
          </w:p>
        </w:tc>
        <w:tc>
          <w:tcPr>
            <w:tcW w:w="1007" w:type="dxa"/>
            <w:tcBorders>
              <w:top w:val="nil"/>
              <w:bottom w:val="single" w:sz="4" w:space="0" w:color="auto"/>
            </w:tcBorders>
            <w:shd w:val="clear" w:color="auto" w:fill="auto"/>
            <w:noWrap/>
            <w:vAlign w:val="center"/>
            <w:hideMark/>
          </w:tcPr>
          <w:p w14:paraId="19E79D56"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971" w:type="dxa"/>
            <w:tcBorders>
              <w:top w:val="nil"/>
              <w:bottom w:val="single" w:sz="4" w:space="0" w:color="auto"/>
            </w:tcBorders>
            <w:shd w:val="clear" w:color="auto" w:fill="auto"/>
            <w:noWrap/>
            <w:vAlign w:val="center"/>
            <w:hideMark/>
          </w:tcPr>
          <w:p w14:paraId="658B9D65"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972" w:type="dxa"/>
            <w:tcBorders>
              <w:top w:val="nil"/>
              <w:bottom w:val="single" w:sz="4" w:space="0" w:color="auto"/>
            </w:tcBorders>
            <w:shd w:val="clear" w:color="auto" w:fill="auto"/>
            <w:noWrap/>
            <w:vAlign w:val="center"/>
            <w:hideMark/>
          </w:tcPr>
          <w:p w14:paraId="38220B87"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0D20F9BC"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1</w:t>
            </w:r>
          </w:p>
        </w:tc>
        <w:tc>
          <w:tcPr>
            <w:tcW w:w="971" w:type="dxa"/>
            <w:tcBorders>
              <w:top w:val="nil"/>
              <w:bottom w:val="single" w:sz="4" w:space="0" w:color="auto"/>
            </w:tcBorders>
            <w:shd w:val="clear" w:color="auto" w:fill="auto"/>
            <w:noWrap/>
            <w:vAlign w:val="center"/>
            <w:hideMark/>
          </w:tcPr>
          <w:p w14:paraId="451963E8"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6</w:t>
            </w:r>
          </w:p>
        </w:tc>
        <w:tc>
          <w:tcPr>
            <w:tcW w:w="752" w:type="dxa"/>
            <w:tcBorders>
              <w:top w:val="nil"/>
              <w:bottom w:val="single" w:sz="4" w:space="0" w:color="auto"/>
            </w:tcBorders>
            <w:shd w:val="clear" w:color="auto" w:fill="auto"/>
            <w:noWrap/>
            <w:vAlign w:val="center"/>
            <w:hideMark/>
          </w:tcPr>
          <w:p w14:paraId="7A1AA779"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34</w:t>
            </w:r>
          </w:p>
        </w:tc>
        <w:tc>
          <w:tcPr>
            <w:tcW w:w="938" w:type="dxa"/>
            <w:tcBorders>
              <w:top w:val="nil"/>
              <w:bottom w:val="single" w:sz="4" w:space="0" w:color="auto"/>
            </w:tcBorders>
            <w:shd w:val="clear" w:color="auto" w:fill="auto"/>
            <w:noWrap/>
            <w:vAlign w:val="center"/>
            <w:hideMark/>
          </w:tcPr>
          <w:p w14:paraId="6B97D83F" w14:textId="2DD63734"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4.86</w:t>
            </w:r>
          </w:p>
        </w:tc>
        <w:tc>
          <w:tcPr>
            <w:tcW w:w="1434" w:type="dxa"/>
            <w:tcBorders>
              <w:top w:val="nil"/>
              <w:bottom w:val="single" w:sz="4" w:space="0" w:color="auto"/>
            </w:tcBorders>
            <w:shd w:val="clear" w:color="auto" w:fill="auto"/>
            <w:vAlign w:val="center"/>
            <w:hideMark/>
          </w:tcPr>
          <w:p w14:paraId="3B4FDC80"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 xml:space="preserve">Very </w:t>
            </w:r>
          </w:p>
          <w:p w14:paraId="01CAFED5"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Appropriate</w:t>
            </w:r>
          </w:p>
        </w:tc>
      </w:tr>
      <w:tr w:rsidR="006822AC" w:rsidRPr="006822AC" w14:paraId="57551A0F" w14:textId="77777777" w:rsidTr="006822AC">
        <w:trPr>
          <w:trHeight w:val="315"/>
          <w:jc w:val="center"/>
        </w:trPr>
        <w:tc>
          <w:tcPr>
            <w:tcW w:w="2552" w:type="dxa"/>
            <w:tcBorders>
              <w:top w:val="nil"/>
              <w:bottom w:val="single" w:sz="4" w:space="0" w:color="auto"/>
            </w:tcBorders>
            <w:shd w:val="clear" w:color="auto" w:fill="auto"/>
            <w:noWrap/>
            <w:hideMark/>
          </w:tcPr>
          <w:p w14:paraId="62FD88E0" w14:textId="77777777" w:rsidR="006822AC" w:rsidRPr="006822AC" w:rsidRDefault="006822AC" w:rsidP="00A221D2">
            <w:pPr>
              <w:rPr>
                <w:rFonts w:ascii="Candara" w:hAnsi="Candara" w:cs="Tahoma"/>
                <w:color w:val="000000"/>
                <w:sz w:val="20"/>
                <w:szCs w:val="20"/>
              </w:rPr>
            </w:pPr>
            <w:r w:rsidRPr="006822AC">
              <w:rPr>
                <w:rFonts w:ascii="Candara" w:hAnsi="Candara" w:cs="Tahoma"/>
                <w:sz w:val="20"/>
                <w:szCs w:val="20"/>
              </w:rPr>
              <w:t>Eco-friendly hotel location (strategic, green access, and convenient parking) can increase hotel revenue</w:t>
            </w:r>
          </w:p>
        </w:tc>
        <w:tc>
          <w:tcPr>
            <w:tcW w:w="1007" w:type="dxa"/>
            <w:tcBorders>
              <w:top w:val="nil"/>
              <w:bottom w:val="single" w:sz="4" w:space="0" w:color="auto"/>
            </w:tcBorders>
            <w:shd w:val="clear" w:color="auto" w:fill="auto"/>
            <w:noWrap/>
            <w:vAlign w:val="center"/>
            <w:hideMark/>
          </w:tcPr>
          <w:p w14:paraId="3378ECB1"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971" w:type="dxa"/>
            <w:tcBorders>
              <w:top w:val="nil"/>
              <w:bottom w:val="single" w:sz="4" w:space="0" w:color="auto"/>
            </w:tcBorders>
            <w:shd w:val="clear" w:color="auto" w:fill="auto"/>
            <w:noWrap/>
            <w:vAlign w:val="center"/>
            <w:hideMark/>
          </w:tcPr>
          <w:p w14:paraId="411D0AAF"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972" w:type="dxa"/>
            <w:tcBorders>
              <w:top w:val="nil"/>
              <w:bottom w:val="single" w:sz="4" w:space="0" w:color="auto"/>
            </w:tcBorders>
            <w:shd w:val="clear" w:color="auto" w:fill="auto"/>
            <w:noWrap/>
            <w:vAlign w:val="center"/>
            <w:hideMark/>
          </w:tcPr>
          <w:p w14:paraId="122FA0E3"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0</w:t>
            </w:r>
          </w:p>
        </w:tc>
        <w:tc>
          <w:tcPr>
            <w:tcW w:w="724" w:type="dxa"/>
            <w:tcBorders>
              <w:top w:val="nil"/>
              <w:bottom w:val="single" w:sz="4" w:space="0" w:color="auto"/>
            </w:tcBorders>
            <w:shd w:val="clear" w:color="auto" w:fill="auto"/>
            <w:noWrap/>
            <w:vAlign w:val="center"/>
            <w:hideMark/>
          </w:tcPr>
          <w:p w14:paraId="483BD89D"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1</w:t>
            </w:r>
          </w:p>
        </w:tc>
        <w:tc>
          <w:tcPr>
            <w:tcW w:w="971" w:type="dxa"/>
            <w:tcBorders>
              <w:top w:val="nil"/>
              <w:bottom w:val="single" w:sz="4" w:space="0" w:color="auto"/>
            </w:tcBorders>
            <w:shd w:val="clear" w:color="auto" w:fill="auto"/>
            <w:noWrap/>
            <w:vAlign w:val="center"/>
            <w:hideMark/>
          </w:tcPr>
          <w:p w14:paraId="3AF1E90F"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6</w:t>
            </w:r>
          </w:p>
        </w:tc>
        <w:tc>
          <w:tcPr>
            <w:tcW w:w="752" w:type="dxa"/>
            <w:tcBorders>
              <w:top w:val="nil"/>
              <w:bottom w:val="single" w:sz="4" w:space="0" w:color="auto"/>
            </w:tcBorders>
            <w:shd w:val="clear" w:color="auto" w:fill="auto"/>
            <w:noWrap/>
            <w:vAlign w:val="center"/>
            <w:hideMark/>
          </w:tcPr>
          <w:p w14:paraId="6D86BF1C"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34</w:t>
            </w:r>
          </w:p>
        </w:tc>
        <w:tc>
          <w:tcPr>
            <w:tcW w:w="938" w:type="dxa"/>
            <w:tcBorders>
              <w:top w:val="nil"/>
              <w:bottom w:val="single" w:sz="4" w:space="0" w:color="auto"/>
            </w:tcBorders>
            <w:shd w:val="clear" w:color="auto" w:fill="auto"/>
            <w:noWrap/>
            <w:vAlign w:val="center"/>
            <w:hideMark/>
          </w:tcPr>
          <w:p w14:paraId="655E8D21" w14:textId="2B46033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4.86</w:t>
            </w:r>
          </w:p>
        </w:tc>
        <w:tc>
          <w:tcPr>
            <w:tcW w:w="1434" w:type="dxa"/>
            <w:tcBorders>
              <w:top w:val="nil"/>
              <w:bottom w:val="single" w:sz="4" w:space="0" w:color="auto"/>
            </w:tcBorders>
            <w:shd w:val="clear" w:color="auto" w:fill="auto"/>
            <w:vAlign w:val="center"/>
            <w:hideMark/>
          </w:tcPr>
          <w:p w14:paraId="775923D8"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 xml:space="preserve">Very </w:t>
            </w:r>
          </w:p>
          <w:p w14:paraId="31C11526"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Appropriate</w:t>
            </w:r>
          </w:p>
        </w:tc>
      </w:tr>
      <w:tr w:rsidR="006822AC" w:rsidRPr="006822AC" w14:paraId="4A9EE804" w14:textId="77777777" w:rsidTr="006822AC">
        <w:trPr>
          <w:trHeight w:val="315"/>
          <w:jc w:val="center"/>
        </w:trPr>
        <w:tc>
          <w:tcPr>
            <w:tcW w:w="7199" w:type="dxa"/>
            <w:gridSpan w:val="6"/>
            <w:tcBorders>
              <w:top w:val="single" w:sz="4" w:space="0" w:color="auto"/>
              <w:bottom w:val="single" w:sz="4" w:space="0" w:color="auto"/>
            </w:tcBorders>
            <w:shd w:val="clear" w:color="auto" w:fill="auto"/>
            <w:noWrap/>
            <w:vAlign w:val="center"/>
            <w:hideMark/>
          </w:tcPr>
          <w:p w14:paraId="76D5A7AF"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Average green price score</w:t>
            </w:r>
          </w:p>
        </w:tc>
        <w:tc>
          <w:tcPr>
            <w:tcW w:w="752" w:type="dxa"/>
            <w:tcBorders>
              <w:top w:val="nil"/>
              <w:bottom w:val="single" w:sz="4" w:space="0" w:color="auto"/>
            </w:tcBorders>
            <w:shd w:val="clear" w:color="auto" w:fill="auto"/>
            <w:noWrap/>
            <w:vAlign w:val="center"/>
            <w:hideMark/>
          </w:tcPr>
          <w:p w14:paraId="7D8ED689"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102</w:t>
            </w:r>
          </w:p>
        </w:tc>
        <w:tc>
          <w:tcPr>
            <w:tcW w:w="938" w:type="dxa"/>
            <w:tcBorders>
              <w:top w:val="nil"/>
              <w:bottom w:val="single" w:sz="4" w:space="0" w:color="auto"/>
            </w:tcBorders>
            <w:shd w:val="clear" w:color="auto" w:fill="auto"/>
            <w:noWrap/>
            <w:vAlign w:val="center"/>
            <w:hideMark/>
          </w:tcPr>
          <w:p w14:paraId="6BC9509C" w14:textId="78D11295"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4.86</w:t>
            </w:r>
          </w:p>
        </w:tc>
        <w:tc>
          <w:tcPr>
            <w:tcW w:w="1434" w:type="dxa"/>
            <w:tcBorders>
              <w:top w:val="nil"/>
              <w:bottom w:val="single" w:sz="4" w:space="0" w:color="auto"/>
            </w:tcBorders>
            <w:shd w:val="clear" w:color="auto" w:fill="auto"/>
            <w:vAlign w:val="center"/>
            <w:hideMark/>
          </w:tcPr>
          <w:p w14:paraId="252660D7"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 xml:space="preserve">Very </w:t>
            </w:r>
          </w:p>
          <w:p w14:paraId="4C5DEECC" w14:textId="77777777" w:rsidR="006822AC" w:rsidRPr="006822AC" w:rsidRDefault="006822AC" w:rsidP="00A221D2">
            <w:pPr>
              <w:jc w:val="center"/>
              <w:rPr>
                <w:rFonts w:ascii="Candara" w:hAnsi="Candara" w:cs="Tahoma"/>
                <w:color w:val="000000"/>
                <w:sz w:val="20"/>
                <w:szCs w:val="20"/>
              </w:rPr>
            </w:pPr>
            <w:r w:rsidRPr="006822AC">
              <w:rPr>
                <w:rFonts w:ascii="Candara" w:hAnsi="Candara" w:cs="Tahoma"/>
                <w:color w:val="000000"/>
                <w:sz w:val="20"/>
                <w:szCs w:val="20"/>
              </w:rPr>
              <w:t>Appropriate</w:t>
            </w:r>
          </w:p>
        </w:tc>
      </w:tr>
    </w:tbl>
    <w:p w14:paraId="4D37CE79" w14:textId="77777777" w:rsidR="002817AD" w:rsidRPr="006822AC" w:rsidRDefault="00A221D2" w:rsidP="00841364">
      <w:pPr>
        <w:rPr>
          <w:rFonts w:ascii="Candara" w:hAnsi="Candara" w:cs="Tahoma"/>
          <w:sz w:val="20"/>
          <w:szCs w:val="20"/>
        </w:rPr>
      </w:pPr>
      <w:r w:rsidRPr="006822AC">
        <w:rPr>
          <w:rFonts w:ascii="Candara" w:hAnsi="Candara" w:cs="Tahoma"/>
          <w:sz w:val="20"/>
          <w:szCs w:val="20"/>
        </w:rPr>
        <w:t>Source: Processed data, 2022</w:t>
      </w:r>
    </w:p>
    <w:p w14:paraId="70F8DCCF" w14:textId="265DA588" w:rsidR="00406874" w:rsidRDefault="00406874">
      <w:pPr>
        <w:rPr>
          <w:rFonts w:ascii="Candara" w:hAnsi="Candara" w:cs="Tahoma"/>
          <w:sz w:val="20"/>
          <w:szCs w:val="20"/>
        </w:rPr>
      </w:pPr>
      <w:r>
        <w:rPr>
          <w:rFonts w:ascii="Candara" w:hAnsi="Candara" w:cs="Tahoma"/>
          <w:sz w:val="20"/>
          <w:szCs w:val="20"/>
        </w:rPr>
        <w:br w:type="page"/>
      </w:r>
    </w:p>
    <w:p w14:paraId="71A41ADC" w14:textId="77777777" w:rsidR="006E74ED" w:rsidRPr="006822AC" w:rsidRDefault="006E74ED" w:rsidP="002817AD">
      <w:pPr>
        <w:ind w:firstLine="426"/>
        <w:jc w:val="both"/>
        <w:rPr>
          <w:rFonts w:ascii="Candara" w:hAnsi="Candara" w:cs="Tahoma"/>
          <w:sz w:val="20"/>
          <w:szCs w:val="20"/>
        </w:rPr>
      </w:pPr>
    </w:p>
    <w:p w14:paraId="2874BA51" w14:textId="186BEE8B" w:rsidR="002817AD" w:rsidRPr="006822AC" w:rsidRDefault="002817AD" w:rsidP="002817AD">
      <w:pPr>
        <w:ind w:firstLine="397"/>
        <w:jc w:val="center"/>
        <w:rPr>
          <w:rFonts w:ascii="Candara" w:hAnsi="Candara" w:cs="Tahoma"/>
          <w:sz w:val="20"/>
          <w:szCs w:val="20"/>
        </w:rPr>
      </w:pPr>
      <w:r w:rsidRPr="006822AC">
        <w:rPr>
          <w:rFonts w:ascii="Candara" w:hAnsi="Candara" w:cs="Tahoma"/>
          <w:b/>
          <w:sz w:val="20"/>
          <w:szCs w:val="20"/>
        </w:rPr>
        <w:t>Table 5.</w:t>
      </w:r>
      <w:r w:rsidR="006822AC" w:rsidRPr="006822AC">
        <w:rPr>
          <w:rFonts w:ascii="Candara" w:hAnsi="Candara" w:cs="Tahoma"/>
          <w:b/>
          <w:sz w:val="20"/>
          <w:szCs w:val="20"/>
        </w:rPr>
        <w:t xml:space="preserve"> </w:t>
      </w:r>
      <w:r w:rsidRPr="006822AC">
        <w:rPr>
          <w:rFonts w:ascii="Candara" w:hAnsi="Candara" w:cs="Tahoma"/>
          <w:sz w:val="20"/>
          <w:szCs w:val="20"/>
        </w:rPr>
        <w:t>Respondents</w:t>
      </w:r>
      <w:r w:rsidR="002D5638" w:rsidRPr="006822AC">
        <w:rPr>
          <w:rFonts w:ascii="Candara" w:hAnsi="Candara" w:cs="Tahoma"/>
          <w:sz w:val="20"/>
          <w:szCs w:val="20"/>
        </w:rPr>
        <w:t>’</w:t>
      </w:r>
      <w:r w:rsidRPr="006822AC">
        <w:rPr>
          <w:rFonts w:ascii="Candara" w:hAnsi="Candara" w:cs="Tahoma"/>
          <w:sz w:val="20"/>
          <w:szCs w:val="20"/>
        </w:rPr>
        <w:t xml:space="preserve"> </w:t>
      </w:r>
      <w:r w:rsidR="00ED0BE2" w:rsidRPr="006822AC">
        <w:rPr>
          <w:rFonts w:ascii="Candara" w:hAnsi="Candara" w:cs="Tahoma"/>
          <w:sz w:val="20"/>
          <w:szCs w:val="20"/>
        </w:rPr>
        <w:t>responses regarding green promotion</w:t>
      </w:r>
    </w:p>
    <w:tbl>
      <w:tblPr>
        <w:tblW w:w="10212" w:type="dxa"/>
        <w:jc w:val="center"/>
        <w:tblLook w:val="04A0" w:firstRow="1" w:lastRow="0" w:firstColumn="1" w:lastColumn="0" w:noHBand="0" w:noVBand="1"/>
      </w:tblPr>
      <w:tblGrid>
        <w:gridCol w:w="2456"/>
        <w:gridCol w:w="1007"/>
        <w:gridCol w:w="971"/>
        <w:gridCol w:w="972"/>
        <w:gridCol w:w="724"/>
        <w:gridCol w:w="971"/>
        <w:gridCol w:w="752"/>
        <w:gridCol w:w="833"/>
        <w:gridCol w:w="1539"/>
      </w:tblGrid>
      <w:tr w:rsidR="002817AD" w:rsidRPr="006822AC" w14:paraId="6DA14DC2" w14:textId="77777777" w:rsidTr="00841364">
        <w:trPr>
          <w:trHeight w:val="77"/>
          <w:tblHeader/>
          <w:jc w:val="center"/>
        </w:trPr>
        <w:tc>
          <w:tcPr>
            <w:tcW w:w="2456" w:type="dxa"/>
            <w:vMerge w:val="restart"/>
            <w:tcBorders>
              <w:top w:val="single" w:sz="4" w:space="0" w:color="auto"/>
              <w:bottom w:val="single" w:sz="4" w:space="0" w:color="auto"/>
            </w:tcBorders>
            <w:shd w:val="clear" w:color="auto" w:fill="auto"/>
            <w:noWrap/>
            <w:vAlign w:val="center"/>
            <w:hideMark/>
          </w:tcPr>
          <w:p w14:paraId="211C7365"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Statement</w:t>
            </w:r>
          </w:p>
        </w:tc>
        <w:tc>
          <w:tcPr>
            <w:tcW w:w="4632" w:type="dxa"/>
            <w:gridSpan w:val="5"/>
            <w:tcBorders>
              <w:top w:val="single" w:sz="4" w:space="0" w:color="auto"/>
              <w:bottom w:val="single" w:sz="4" w:space="0" w:color="auto"/>
            </w:tcBorders>
            <w:shd w:val="clear" w:color="auto" w:fill="auto"/>
            <w:noWrap/>
            <w:hideMark/>
          </w:tcPr>
          <w:p w14:paraId="5B83A57C"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Answer Frequency</w:t>
            </w:r>
          </w:p>
        </w:tc>
        <w:tc>
          <w:tcPr>
            <w:tcW w:w="752" w:type="dxa"/>
            <w:vMerge w:val="restart"/>
            <w:tcBorders>
              <w:top w:val="single" w:sz="4" w:space="0" w:color="auto"/>
              <w:bottom w:val="single" w:sz="4" w:space="0" w:color="auto"/>
            </w:tcBorders>
            <w:shd w:val="clear" w:color="auto" w:fill="auto"/>
            <w:noWrap/>
            <w:hideMark/>
          </w:tcPr>
          <w:p w14:paraId="64705DF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Total Score</w:t>
            </w:r>
          </w:p>
        </w:tc>
        <w:tc>
          <w:tcPr>
            <w:tcW w:w="833" w:type="dxa"/>
            <w:vMerge w:val="restart"/>
            <w:tcBorders>
              <w:top w:val="single" w:sz="4" w:space="0" w:color="auto"/>
              <w:bottom w:val="single" w:sz="4" w:space="0" w:color="auto"/>
            </w:tcBorders>
            <w:shd w:val="clear" w:color="auto" w:fill="auto"/>
            <w:noWrap/>
            <w:hideMark/>
          </w:tcPr>
          <w:p w14:paraId="45D09C8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Mean</w:t>
            </w:r>
          </w:p>
        </w:tc>
        <w:tc>
          <w:tcPr>
            <w:tcW w:w="1539" w:type="dxa"/>
            <w:vMerge w:val="restart"/>
            <w:tcBorders>
              <w:top w:val="single" w:sz="4" w:space="0" w:color="auto"/>
              <w:bottom w:val="single" w:sz="4" w:space="0" w:color="auto"/>
            </w:tcBorders>
            <w:shd w:val="clear" w:color="auto" w:fill="auto"/>
            <w:noWrap/>
            <w:hideMark/>
          </w:tcPr>
          <w:p w14:paraId="6F10ABF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Criteria</w:t>
            </w:r>
          </w:p>
        </w:tc>
      </w:tr>
      <w:tr w:rsidR="002817AD" w:rsidRPr="006822AC" w14:paraId="6931A7EB" w14:textId="77777777" w:rsidTr="00841364">
        <w:trPr>
          <w:trHeight w:val="315"/>
          <w:tblHeader/>
          <w:jc w:val="center"/>
        </w:trPr>
        <w:tc>
          <w:tcPr>
            <w:tcW w:w="2456" w:type="dxa"/>
            <w:vMerge/>
            <w:tcBorders>
              <w:top w:val="single" w:sz="4" w:space="0" w:color="auto"/>
              <w:bottom w:val="single" w:sz="4" w:space="0" w:color="auto"/>
            </w:tcBorders>
            <w:vAlign w:val="center"/>
            <w:hideMark/>
          </w:tcPr>
          <w:p w14:paraId="60310C94" w14:textId="77777777" w:rsidR="002817AD" w:rsidRPr="006822AC" w:rsidRDefault="002817AD" w:rsidP="002817AD">
            <w:pPr>
              <w:rPr>
                <w:rFonts w:ascii="Candara" w:hAnsi="Candara" w:cs="Tahoma"/>
                <w:color w:val="000000"/>
                <w:sz w:val="18"/>
                <w:szCs w:val="18"/>
              </w:rPr>
            </w:pPr>
          </w:p>
        </w:tc>
        <w:tc>
          <w:tcPr>
            <w:tcW w:w="1007" w:type="dxa"/>
            <w:tcBorders>
              <w:top w:val="nil"/>
              <w:bottom w:val="single" w:sz="4" w:space="0" w:color="auto"/>
            </w:tcBorders>
            <w:shd w:val="clear" w:color="auto" w:fill="auto"/>
            <w:noWrap/>
            <w:hideMark/>
          </w:tcPr>
          <w:p w14:paraId="24381EE4" w14:textId="77777777" w:rsidR="00841364" w:rsidRPr="006822AC" w:rsidRDefault="00841364" w:rsidP="00841364">
            <w:pPr>
              <w:jc w:val="center"/>
              <w:rPr>
                <w:rFonts w:ascii="Candara" w:hAnsi="Candara" w:cs="Tahoma"/>
                <w:color w:val="000000"/>
                <w:sz w:val="20"/>
                <w:szCs w:val="20"/>
              </w:rPr>
            </w:pPr>
            <w:r w:rsidRPr="006822AC">
              <w:rPr>
                <w:rFonts w:ascii="Candara" w:hAnsi="Candara" w:cs="Tahoma"/>
                <w:color w:val="000000"/>
                <w:sz w:val="20"/>
                <w:szCs w:val="20"/>
              </w:rPr>
              <w:t xml:space="preserve">Strongly </w:t>
            </w:r>
          </w:p>
          <w:p w14:paraId="54BC6268" w14:textId="1805C3B5" w:rsidR="002817AD" w:rsidRPr="006822AC" w:rsidRDefault="00841364" w:rsidP="00841364">
            <w:pPr>
              <w:jc w:val="center"/>
              <w:rPr>
                <w:rFonts w:ascii="Candara" w:hAnsi="Candara" w:cs="Tahoma"/>
                <w:color w:val="000000"/>
                <w:sz w:val="18"/>
                <w:szCs w:val="18"/>
              </w:rPr>
            </w:pPr>
            <w:r w:rsidRPr="006822AC">
              <w:rPr>
                <w:rFonts w:ascii="Candara" w:hAnsi="Candara" w:cs="Tahoma"/>
                <w:color w:val="000000"/>
                <w:sz w:val="20"/>
                <w:szCs w:val="20"/>
              </w:rPr>
              <w:t>Disagree</w:t>
            </w:r>
          </w:p>
        </w:tc>
        <w:tc>
          <w:tcPr>
            <w:tcW w:w="971" w:type="dxa"/>
            <w:tcBorders>
              <w:top w:val="nil"/>
              <w:bottom w:val="single" w:sz="4" w:space="0" w:color="auto"/>
            </w:tcBorders>
            <w:shd w:val="clear" w:color="auto" w:fill="auto"/>
            <w:noWrap/>
            <w:hideMark/>
          </w:tcPr>
          <w:p w14:paraId="5A18050C" w14:textId="596D8E70" w:rsidR="002817AD" w:rsidRPr="006822AC" w:rsidRDefault="00841364" w:rsidP="002817AD">
            <w:pPr>
              <w:jc w:val="center"/>
              <w:rPr>
                <w:rFonts w:ascii="Candara" w:hAnsi="Candara" w:cs="Tahoma"/>
                <w:color w:val="000000"/>
                <w:sz w:val="18"/>
                <w:szCs w:val="18"/>
              </w:rPr>
            </w:pPr>
            <w:r w:rsidRPr="006822AC">
              <w:rPr>
                <w:rFonts w:ascii="Candara" w:hAnsi="Candara" w:cs="Tahoma"/>
                <w:color w:val="000000"/>
                <w:sz w:val="20"/>
                <w:szCs w:val="20"/>
              </w:rPr>
              <w:t>Disagree</w:t>
            </w:r>
          </w:p>
        </w:tc>
        <w:tc>
          <w:tcPr>
            <w:tcW w:w="972" w:type="dxa"/>
            <w:tcBorders>
              <w:top w:val="nil"/>
              <w:bottom w:val="single" w:sz="4" w:space="0" w:color="auto"/>
            </w:tcBorders>
            <w:shd w:val="clear" w:color="auto" w:fill="auto"/>
            <w:noWrap/>
            <w:hideMark/>
          </w:tcPr>
          <w:p w14:paraId="403DDB1C" w14:textId="77777777" w:rsidR="00841364" w:rsidRPr="006822AC" w:rsidRDefault="00841364" w:rsidP="00841364">
            <w:pPr>
              <w:jc w:val="center"/>
              <w:rPr>
                <w:rFonts w:ascii="Candara" w:hAnsi="Candara" w:cs="Tahoma"/>
                <w:color w:val="000000"/>
                <w:sz w:val="20"/>
                <w:szCs w:val="20"/>
              </w:rPr>
            </w:pPr>
            <w:r w:rsidRPr="006822AC">
              <w:rPr>
                <w:rFonts w:ascii="Candara" w:hAnsi="Candara" w:cs="Tahoma"/>
                <w:color w:val="000000"/>
                <w:sz w:val="20"/>
                <w:szCs w:val="20"/>
              </w:rPr>
              <w:t xml:space="preserve">Neither Agree or </w:t>
            </w:r>
          </w:p>
          <w:p w14:paraId="66869252" w14:textId="200B8FD9" w:rsidR="002817AD" w:rsidRPr="006822AC" w:rsidRDefault="00841364" w:rsidP="00841364">
            <w:pPr>
              <w:jc w:val="center"/>
              <w:rPr>
                <w:rFonts w:ascii="Candara" w:hAnsi="Candara" w:cs="Tahoma"/>
                <w:color w:val="000000"/>
                <w:sz w:val="18"/>
                <w:szCs w:val="18"/>
              </w:rPr>
            </w:pPr>
            <w:r w:rsidRPr="006822AC">
              <w:rPr>
                <w:rFonts w:ascii="Candara" w:hAnsi="Candara" w:cs="Tahoma"/>
                <w:color w:val="000000"/>
                <w:sz w:val="20"/>
                <w:szCs w:val="20"/>
              </w:rPr>
              <w:t>Disagree</w:t>
            </w:r>
          </w:p>
        </w:tc>
        <w:tc>
          <w:tcPr>
            <w:tcW w:w="711" w:type="dxa"/>
            <w:tcBorders>
              <w:top w:val="nil"/>
              <w:bottom w:val="single" w:sz="4" w:space="0" w:color="auto"/>
            </w:tcBorders>
            <w:shd w:val="clear" w:color="auto" w:fill="auto"/>
            <w:noWrap/>
            <w:hideMark/>
          </w:tcPr>
          <w:p w14:paraId="53A84262" w14:textId="636EEA3A" w:rsidR="002817AD" w:rsidRPr="006822AC" w:rsidRDefault="00841364" w:rsidP="002817AD">
            <w:pPr>
              <w:jc w:val="center"/>
              <w:rPr>
                <w:rFonts w:ascii="Candara" w:hAnsi="Candara" w:cs="Tahoma"/>
                <w:color w:val="000000"/>
                <w:sz w:val="18"/>
                <w:szCs w:val="18"/>
              </w:rPr>
            </w:pPr>
            <w:r w:rsidRPr="006822AC">
              <w:rPr>
                <w:rFonts w:ascii="Candara" w:hAnsi="Candara" w:cs="Tahoma"/>
                <w:color w:val="000000"/>
                <w:sz w:val="20"/>
                <w:szCs w:val="20"/>
              </w:rPr>
              <w:t>Agree</w:t>
            </w:r>
          </w:p>
        </w:tc>
        <w:tc>
          <w:tcPr>
            <w:tcW w:w="971" w:type="dxa"/>
            <w:tcBorders>
              <w:top w:val="nil"/>
              <w:bottom w:val="single" w:sz="4" w:space="0" w:color="auto"/>
            </w:tcBorders>
            <w:shd w:val="clear" w:color="auto" w:fill="auto"/>
            <w:noWrap/>
            <w:hideMark/>
          </w:tcPr>
          <w:p w14:paraId="0051B278" w14:textId="77777777" w:rsidR="00841364" w:rsidRPr="006822AC" w:rsidRDefault="00841364" w:rsidP="00841364">
            <w:pPr>
              <w:jc w:val="center"/>
              <w:rPr>
                <w:rFonts w:ascii="Candara" w:hAnsi="Candara" w:cs="Tahoma"/>
                <w:color w:val="000000"/>
                <w:sz w:val="20"/>
                <w:szCs w:val="20"/>
              </w:rPr>
            </w:pPr>
            <w:r w:rsidRPr="006822AC">
              <w:rPr>
                <w:rFonts w:ascii="Candara" w:hAnsi="Candara" w:cs="Tahoma"/>
                <w:color w:val="000000"/>
                <w:sz w:val="20"/>
                <w:szCs w:val="20"/>
              </w:rPr>
              <w:t>Strongly</w:t>
            </w:r>
          </w:p>
          <w:p w14:paraId="79078755" w14:textId="59386788" w:rsidR="002817AD" w:rsidRPr="006822AC" w:rsidRDefault="00841364" w:rsidP="00841364">
            <w:pPr>
              <w:jc w:val="center"/>
              <w:rPr>
                <w:rFonts w:ascii="Candara" w:hAnsi="Candara" w:cs="Tahoma"/>
                <w:color w:val="000000"/>
                <w:sz w:val="18"/>
                <w:szCs w:val="18"/>
              </w:rPr>
            </w:pPr>
            <w:r w:rsidRPr="006822AC">
              <w:rPr>
                <w:rFonts w:ascii="Candara" w:hAnsi="Candara" w:cs="Tahoma"/>
                <w:color w:val="000000"/>
                <w:sz w:val="20"/>
                <w:szCs w:val="20"/>
              </w:rPr>
              <w:t>Agree</w:t>
            </w:r>
          </w:p>
        </w:tc>
        <w:tc>
          <w:tcPr>
            <w:tcW w:w="752" w:type="dxa"/>
            <w:vMerge/>
            <w:tcBorders>
              <w:top w:val="single" w:sz="4" w:space="0" w:color="auto"/>
              <w:bottom w:val="single" w:sz="4" w:space="0" w:color="auto"/>
            </w:tcBorders>
            <w:hideMark/>
          </w:tcPr>
          <w:p w14:paraId="30DFD100" w14:textId="77777777" w:rsidR="002817AD" w:rsidRPr="006822AC" w:rsidRDefault="002817AD" w:rsidP="002817AD">
            <w:pPr>
              <w:jc w:val="center"/>
              <w:rPr>
                <w:rFonts w:ascii="Candara" w:hAnsi="Candara" w:cs="Tahoma"/>
                <w:color w:val="000000"/>
                <w:sz w:val="18"/>
                <w:szCs w:val="18"/>
              </w:rPr>
            </w:pPr>
          </w:p>
        </w:tc>
        <w:tc>
          <w:tcPr>
            <w:tcW w:w="833" w:type="dxa"/>
            <w:vMerge/>
            <w:tcBorders>
              <w:top w:val="single" w:sz="4" w:space="0" w:color="auto"/>
              <w:bottom w:val="single" w:sz="4" w:space="0" w:color="auto"/>
            </w:tcBorders>
            <w:hideMark/>
          </w:tcPr>
          <w:p w14:paraId="1561B010" w14:textId="77777777" w:rsidR="002817AD" w:rsidRPr="006822AC" w:rsidRDefault="002817AD" w:rsidP="002817AD">
            <w:pPr>
              <w:jc w:val="center"/>
              <w:rPr>
                <w:rFonts w:ascii="Candara" w:hAnsi="Candara" w:cs="Tahoma"/>
                <w:color w:val="000000"/>
                <w:sz w:val="18"/>
                <w:szCs w:val="18"/>
              </w:rPr>
            </w:pPr>
          </w:p>
        </w:tc>
        <w:tc>
          <w:tcPr>
            <w:tcW w:w="1539" w:type="dxa"/>
            <w:vMerge/>
            <w:tcBorders>
              <w:top w:val="single" w:sz="4" w:space="0" w:color="auto"/>
              <w:bottom w:val="single" w:sz="4" w:space="0" w:color="auto"/>
            </w:tcBorders>
            <w:hideMark/>
          </w:tcPr>
          <w:p w14:paraId="5FAC1F17" w14:textId="77777777" w:rsidR="002817AD" w:rsidRPr="006822AC" w:rsidRDefault="002817AD" w:rsidP="002817AD">
            <w:pPr>
              <w:rPr>
                <w:rFonts w:ascii="Candara" w:hAnsi="Candara" w:cs="Tahoma"/>
                <w:color w:val="000000"/>
                <w:sz w:val="18"/>
                <w:szCs w:val="18"/>
              </w:rPr>
            </w:pPr>
          </w:p>
        </w:tc>
      </w:tr>
      <w:tr w:rsidR="002817AD" w:rsidRPr="006822AC" w14:paraId="1ABFEFB2" w14:textId="77777777" w:rsidTr="00841364">
        <w:trPr>
          <w:trHeight w:val="315"/>
          <w:jc w:val="center"/>
        </w:trPr>
        <w:tc>
          <w:tcPr>
            <w:tcW w:w="2456" w:type="dxa"/>
            <w:tcBorders>
              <w:top w:val="nil"/>
              <w:bottom w:val="single" w:sz="4" w:space="0" w:color="auto"/>
            </w:tcBorders>
            <w:shd w:val="clear" w:color="auto" w:fill="auto"/>
            <w:noWrap/>
            <w:hideMark/>
          </w:tcPr>
          <w:p w14:paraId="3103D829" w14:textId="4667992E" w:rsidR="002817AD" w:rsidRPr="006822AC" w:rsidRDefault="002817AD" w:rsidP="002817AD">
            <w:pPr>
              <w:rPr>
                <w:rFonts w:ascii="Candara" w:hAnsi="Candara" w:cs="Tahoma"/>
                <w:color w:val="000000"/>
                <w:sz w:val="18"/>
                <w:szCs w:val="18"/>
              </w:rPr>
            </w:pPr>
            <w:r w:rsidRPr="006822AC">
              <w:rPr>
                <w:rFonts w:ascii="Candara" w:hAnsi="Candara" w:cs="Tahoma"/>
                <w:sz w:val="18"/>
                <w:szCs w:val="18"/>
              </w:rPr>
              <w:t>Promotions by paying</w:t>
            </w:r>
            <w:r w:rsidR="00841364">
              <w:rPr>
                <w:rFonts w:ascii="Candara" w:hAnsi="Candara" w:cs="Tahoma"/>
                <w:sz w:val="18"/>
                <w:szCs w:val="18"/>
              </w:rPr>
              <w:br/>
            </w:r>
            <w:r w:rsidRPr="006822AC">
              <w:rPr>
                <w:rFonts w:ascii="Candara" w:hAnsi="Candara" w:cs="Tahoma"/>
                <w:sz w:val="18"/>
                <w:szCs w:val="18"/>
              </w:rPr>
              <w:t xml:space="preserve"> attention to the environment </w:t>
            </w:r>
            <w:r w:rsidR="00841364">
              <w:rPr>
                <w:rFonts w:ascii="Candara" w:hAnsi="Candara" w:cs="Tahoma"/>
                <w:sz w:val="18"/>
                <w:szCs w:val="18"/>
              </w:rPr>
              <w:t xml:space="preserve"> </w:t>
            </w:r>
            <w:r w:rsidRPr="006822AC">
              <w:rPr>
                <w:rFonts w:ascii="Candara" w:hAnsi="Candara" w:cs="Tahoma"/>
                <w:sz w:val="18"/>
                <w:szCs w:val="18"/>
              </w:rPr>
              <w:t xml:space="preserve">(using social media) can </w:t>
            </w:r>
            <w:r w:rsidR="00841364">
              <w:rPr>
                <w:rFonts w:ascii="Candara" w:hAnsi="Candara" w:cs="Tahoma"/>
                <w:sz w:val="18"/>
                <w:szCs w:val="18"/>
              </w:rPr>
              <w:t xml:space="preserve"> </w:t>
            </w:r>
            <w:r w:rsidRPr="006822AC">
              <w:rPr>
                <w:rFonts w:ascii="Candara" w:hAnsi="Candara" w:cs="Tahoma"/>
                <w:sz w:val="18"/>
                <w:szCs w:val="18"/>
              </w:rPr>
              <w:t>increase the number of guests staying</w:t>
            </w:r>
          </w:p>
        </w:tc>
        <w:tc>
          <w:tcPr>
            <w:tcW w:w="1007" w:type="dxa"/>
            <w:tcBorders>
              <w:top w:val="nil"/>
              <w:bottom w:val="single" w:sz="4" w:space="0" w:color="auto"/>
            </w:tcBorders>
            <w:shd w:val="clear" w:color="auto" w:fill="auto"/>
            <w:noWrap/>
            <w:vAlign w:val="center"/>
            <w:hideMark/>
          </w:tcPr>
          <w:p w14:paraId="7B88650C"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3A997A7E"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2" w:type="dxa"/>
            <w:tcBorders>
              <w:top w:val="nil"/>
              <w:bottom w:val="single" w:sz="4" w:space="0" w:color="auto"/>
            </w:tcBorders>
            <w:shd w:val="clear" w:color="auto" w:fill="auto"/>
            <w:noWrap/>
            <w:vAlign w:val="center"/>
            <w:hideMark/>
          </w:tcPr>
          <w:p w14:paraId="2CFCF47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711" w:type="dxa"/>
            <w:tcBorders>
              <w:top w:val="nil"/>
              <w:bottom w:val="single" w:sz="4" w:space="0" w:color="auto"/>
            </w:tcBorders>
            <w:shd w:val="clear" w:color="auto" w:fill="auto"/>
            <w:noWrap/>
            <w:vAlign w:val="center"/>
            <w:hideMark/>
          </w:tcPr>
          <w:p w14:paraId="7F3A3D2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78492AE1"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7</w:t>
            </w:r>
          </w:p>
        </w:tc>
        <w:tc>
          <w:tcPr>
            <w:tcW w:w="752" w:type="dxa"/>
            <w:tcBorders>
              <w:top w:val="nil"/>
              <w:bottom w:val="single" w:sz="4" w:space="0" w:color="auto"/>
            </w:tcBorders>
            <w:shd w:val="clear" w:color="auto" w:fill="auto"/>
            <w:noWrap/>
            <w:vAlign w:val="center"/>
            <w:hideMark/>
          </w:tcPr>
          <w:p w14:paraId="29FEE39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35</w:t>
            </w:r>
          </w:p>
        </w:tc>
        <w:tc>
          <w:tcPr>
            <w:tcW w:w="833" w:type="dxa"/>
            <w:tcBorders>
              <w:top w:val="nil"/>
              <w:bottom w:val="single" w:sz="4" w:space="0" w:color="auto"/>
            </w:tcBorders>
            <w:shd w:val="clear" w:color="auto" w:fill="auto"/>
            <w:noWrap/>
            <w:vAlign w:val="center"/>
            <w:hideMark/>
          </w:tcPr>
          <w:p w14:paraId="326ECAD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5.00</w:t>
            </w:r>
          </w:p>
        </w:tc>
        <w:tc>
          <w:tcPr>
            <w:tcW w:w="1539" w:type="dxa"/>
            <w:tcBorders>
              <w:top w:val="nil"/>
              <w:bottom w:val="single" w:sz="4" w:space="0" w:color="auto"/>
            </w:tcBorders>
            <w:shd w:val="clear" w:color="auto" w:fill="auto"/>
            <w:vAlign w:val="center"/>
            <w:hideMark/>
          </w:tcPr>
          <w:p w14:paraId="5F68548C"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408072C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2BD0E54E" w14:textId="77777777" w:rsidTr="00841364">
        <w:trPr>
          <w:trHeight w:val="315"/>
          <w:jc w:val="center"/>
        </w:trPr>
        <w:tc>
          <w:tcPr>
            <w:tcW w:w="2456" w:type="dxa"/>
            <w:tcBorders>
              <w:top w:val="nil"/>
              <w:bottom w:val="single" w:sz="4" w:space="0" w:color="auto"/>
            </w:tcBorders>
            <w:shd w:val="clear" w:color="auto" w:fill="auto"/>
            <w:noWrap/>
            <w:hideMark/>
          </w:tcPr>
          <w:p w14:paraId="505B4A5E" w14:textId="0F6C5AF9" w:rsidR="002817AD" w:rsidRPr="006822AC" w:rsidRDefault="002817AD" w:rsidP="002817AD">
            <w:pPr>
              <w:rPr>
                <w:rFonts w:ascii="Candara" w:hAnsi="Candara" w:cs="Tahoma"/>
                <w:color w:val="000000"/>
                <w:sz w:val="18"/>
                <w:szCs w:val="18"/>
              </w:rPr>
            </w:pPr>
            <w:r w:rsidRPr="006822AC">
              <w:rPr>
                <w:rFonts w:ascii="Candara" w:hAnsi="Candara" w:cs="Tahoma"/>
                <w:sz w:val="18"/>
                <w:szCs w:val="18"/>
              </w:rPr>
              <w:t xml:space="preserve">Promotion by paying </w:t>
            </w:r>
            <w:r w:rsidR="00841364">
              <w:rPr>
                <w:rFonts w:ascii="Candara" w:hAnsi="Candara" w:cs="Tahoma"/>
                <w:sz w:val="18"/>
                <w:szCs w:val="18"/>
              </w:rPr>
              <w:br/>
            </w:r>
            <w:r w:rsidRPr="006822AC">
              <w:rPr>
                <w:rFonts w:ascii="Candara" w:hAnsi="Candara" w:cs="Tahoma"/>
                <w:sz w:val="18"/>
                <w:szCs w:val="18"/>
              </w:rPr>
              <w:t xml:space="preserve">attention to the environment </w:t>
            </w:r>
            <w:r w:rsidR="00841364">
              <w:rPr>
                <w:rFonts w:ascii="Candara" w:hAnsi="Candara" w:cs="Tahoma"/>
                <w:sz w:val="18"/>
                <w:szCs w:val="18"/>
              </w:rPr>
              <w:br/>
            </w:r>
            <w:r w:rsidRPr="006822AC">
              <w:rPr>
                <w:rFonts w:ascii="Candara" w:hAnsi="Candara" w:cs="Tahoma"/>
                <w:sz w:val="18"/>
                <w:szCs w:val="18"/>
              </w:rPr>
              <w:t xml:space="preserve">(using social media) can </w:t>
            </w:r>
            <w:r w:rsidR="00841364">
              <w:rPr>
                <w:rFonts w:ascii="Candara" w:hAnsi="Candara" w:cs="Tahoma"/>
                <w:sz w:val="18"/>
                <w:szCs w:val="18"/>
              </w:rPr>
              <w:br/>
            </w:r>
            <w:r w:rsidRPr="006822AC">
              <w:rPr>
                <w:rFonts w:ascii="Candara" w:hAnsi="Candara" w:cs="Tahoma"/>
                <w:sz w:val="18"/>
                <w:szCs w:val="18"/>
              </w:rPr>
              <w:t>increase the number of rooms sold</w:t>
            </w:r>
          </w:p>
        </w:tc>
        <w:tc>
          <w:tcPr>
            <w:tcW w:w="1007" w:type="dxa"/>
            <w:tcBorders>
              <w:top w:val="nil"/>
              <w:bottom w:val="single" w:sz="4" w:space="0" w:color="auto"/>
            </w:tcBorders>
            <w:shd w:val="clear" w:color="auto" w:fill="auto"/>
            <w:noWrap/>
            <w:vAlign w:val="center"/>
            <w:hideMark/>
          </w:tcPr>
          <w:p w14:paraId="5940D5A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2751823F"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2" w:type="dxa"/>
            <w:tcBorders>
              <w:top w:val="nil"/>
              <w:bottom w:val="single" w:sz="4" w:space="0" w:color="auto"/>
            </w:tcBorders>
            <w:shd w:val="clear" w:color="auto" w:fill="auto"/>
            <w:noWrap/>
            <w:vAlign w:val="center"/>
            <w:hideMark/>
          </w:tcPr>
          <w:p w14:paraId="7CFE7A2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711" w:type="dxa"/>
            <w:tcBorders>
              <w:top w:val="nil"/>
              <w:bottom w:val="single" w:sz="4" w:space="0" w:color="auto"/>
            </w:tcBorders>
            <w:shd w:val="clear" w:color="auto" w:fill="auto"/>
            <w:noWrap/>
            <w:vAlign w:val="center"/>
            <w:hideMark/>
          </w:tcPr>
          <w:p w14:paraId="49A1577A"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4DA5C267"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7</w:t>
            </w:r>
          </w:p>
        </w:tc>
        <w:tc>
          <w:tcPr>
            <w:tcW w:w="752" w:type="dxa"/>
            <w:tcBorders>
              <w:top w:val="nil"/>
              <w:bottom w:val="single" w:sz="4" w:space="0" w:color="auto"/>
            </w:tcBorders>
            <w:shd w:val="clear" w:color="auto" w:fill="auto"/>
            <w:noWrap/>
            <w:vAlign w:val="center"/>
            <w:hideMark/>
          </w:tcPr>
          <w:p w14:paraId="6B1FD683"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35</w:t>
            </w:r>
          </w:p>
        </w:tc>
        <w:tc>
          <w:tcPr>
            <w:tcW w:w="833" w:type="dxa"/>
            <w:tcBorders>
              <w:top w:val="nil"/>
              <w:bottom w:val="single" w:sz="4" w:space="0" w:color="auto"/>
            </w:tcBorders>
            <w:shd w:val="clear" w:color="auto" w:fill="auto"/>
            <w:noWrap/>
            <w:vAlign w:val="center"/>
            <w:hideMark/>
          </w:tcPr>
          <w:p w14:paraId="3F754B69"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4.93</w:t>
            </w:r>
          </w:p>
        </w:tc>
        <w:tc>
          <w:tcPr>
            <w:tcW w:w="1539" w:type="dxa"/>
            <w:tcBorders>
              <w:top w:val="nil"/>
              <w:bottom w:val="single" w:sz="4" w:space="0" w:color="auto"/>
            </w:tcBorders>
            <w:shd w:val="clear" w:color="auto" w:fill="auto"/>
            <w:vAlign w:val="center"/>
            <w:hideMark/>
          </w:tcPr>
          <w:p w14:paraId="11DAE3AC"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155CFFE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41FB9381" w14:textId="77777777" w:rsidTr="00841364">
        <w:trPr>
          <w:trHeight w:val="315"/>
          <w:jc w:val="center"/>
        </w:trPr>
        <w:tc>
          <w:tcPr>
            <w:tcW w:w="2456" w:type="dxa"/>
            <w:tcBorders>
              <w:top w:val="nil"/>
              <w:bottom w:val="single" w:sz="4" w:space="0" w:color="auto"/>
            </w:tcBorders>
            <w:shd w:val="clear" w:color="auto" w:fill="auto"/>
            <w:noWrap/>
            <w:hideMark/>
          </w:tcPr>
          <w:p w14:paraId="07F9AC45" w14:textId="044B096F" w:rsidR="002817AD" w:rsidRPr="006822AC" w:rsidRDefault="002817AD" w:rsidP="002817AD">
            <w:pPr>
              <w:rPr>
                <w:rFonts w:ascii="Candara" w:hAnsi="Candara" w:cs="Tahoma"/>
                <w:color w:val="000000"/>
                <w:sz w:val="18"/>
                <w:szCs w:val="18"/>
              </w:rPr>
            </w:pPr>
            <w:r w:rsidRPr="006822AC">
              <w:rPr>
                <w:rFonts w:ascii="Candara" w:hAnsi="Candara" w:cs="Tahoma"/>
                <w:sz w:val="18"/>
                <w:szCs w:val="18"/>
              </w:rPr>
              <w:t xml:space="preserve">Promotion by paying </w:t>
            </w:r>
            <w:r w:rsidR="00841364">
              <w:rPr>
                <w:rFonts w:ascii="Candara" w:hAnsi="Candara" w:cs="Tahoma"/>
                <w:sz w:val="18"/>
                <w:szCs w:val="18"/>
              </w:rPr>
              <w:br/>
            </w:r>
            <w:r w:rsidRPr="006822AC">
              <w:rPr>
                <w:rFonts w:ascii="Candara" w:hAnsi="Candara" w:cs="Tahoma"/>
                <w:sz w:val="18"/>
                <w:szCs w:val="18"/>
              </w:rPr>
              <w:t>attention to the environment</w:t>
            </w:r>
            <w:r w:rsidR="00841364">
              <w:rPr>
                <w:rFonts w:ascii="Candara" w:hAnsi="Candara" w:cs="Tahoma"/>
                <w:sz w:val="18"/>
                <w:szCs w:val="18"/>
              </w:rPr>
              <w:br/>
            </w:r>
            <w:r w:rsidRPr="006822AC">
              <w:rPr>
                <w:rFonts w:ascii="Candara" w:hAnsi="Candara" w:cs="Tahoma"/>
                <w:sz w:val="18"/>
                <w:szCs w:val="18"/>
              </w:rPr>
              <w:t>(using social media) can</w:t>
            </w:r>
            <w:r w:rsidR="00841364">
              <w:rPr>
                <w:rFonts w:ascii="Candara" w:hAnsi="Candara" w:cs="Tahoma"/>
                <w:sz w:val="18"/>
                <w:szCs w:val="18"/>
              </w:rPr>
              <w:br/>
            </w:r>
            <w:r w:rsidRPr="006822AC">
              <w:rPr>
                <w:rFonts w:ascii="Candara" w:hAnsi="Candara" w:cs="Tahoma"/>
                <w:sz w:val="18"/>
                <w:szCs w:val="18"/>
              </w:rPr>
              <w:t>increase hotel revenue</w:t>
            </w:r>
          </w:p>
        </w:tc>
        <w:tc>
          <w:tcPr>
            <w:tcW w:w="1007" w:type="dxa"/>
            <w:tcBorders>
              <w:top w:val="nil"/>
              <w:bottom w:val="single" w:sz="4" w:space="0" w:color="auto"/>
            </w:tcBorders>
            <w:shd w:val="clear" w:color="auto" w:fill="auto"/>
            <w:noWrap/>
            <w:vAlign w:val="center"/>
            <w:hideMark/>
          </w:tcPr>
          <w:p w14:paraId="105278C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46EF6BF7"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2" w:type="dxa"/>
            <w:tcBorders>
              <w:top w:val="nil"/>
              <w:bottom w:val="single" w:sz="4" w:space="0" w:color="auto"/>
            </w:tcBorders>
            <w:shd w:val="clear" w:color="auto" w:fill="auto"/>
            <w:noWrap/>
            <w:vAlign w:val="center"/>
            <w:hideMark/>
          </w:tcPr>
          <w:p w14:paraId="6A0DB32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711" w:type="dxa"/>
            <w:tcBorders>
              <w:top w:val="nil"/>
              <w:bottom w:val="single" w:sz="4" w:space="0" w:color="auto"/>
            </w:tcBorders>
            <w:shd w:val="clear" w:color="auto" w:fill="auto"/>
            <w:noWrap/>
            <w:vAlign w:val="center"/>
            <w:hideMark/>
          </w:tcPr>
          <w:p w14:paraId="2A9DCF0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w:t>
            </w:r>
          </w:p>
        </w:tc>
        <w:tc>
          <w:tcPr>
            <w:tcW w:w="971" w:type="dxa"/>
            <w:tcBorders>
              <w:top w:val="nil"/>
              <w:bottom w:val="single" w:sz="4" w:space="0" w:color="auto"/>
            </w:tcBorders>
            <w:shd w:val="clear" w:color="auto" w:fill="auto"/>
            <w:noWrap/>
            <w:vAlign w:val="center"/>
            <w:hideMark/>
          </w:tcPr>
          <w:p w14:paraId="031B474A"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6</w:t>
            </w:r>
          </w:p>
        </w:tc>
        <w:tc>
          <w:tcPr>
            <w:tcW w:w="752" w:type="dxa"/>
            <w:tcBorders>
              <w:top w:val="nil"/>
              <w:bottom w:val="single" w:sz="4" w:space="0" w:color="auto"/>
            </w:tcBorders>
            <w:shd w:val="clear" w:color="auto" w:fill="auto"/>
            <w:noWrap/>
            <w:vAlign w:val="center"/>
            <w:hideMark/>
          </w:tcPr>
          <w:p w14:paraId="488A80E7"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34</w:t>
            </w:r>
          </w:p>
        </w:tc>
        <w:tc>
          <w:tcPr>
            <w:tcW w:w="833" w:type="dxa"/>
            <w:tcBorders>
              <w:top w:val="nil"/>
              <w:bottom w:val="single" w:sz="4" w:space="0" w:color="auto"/>
            </w:tcBorders>
            <w:shd w:val="clear" w:color="auto" w:fill="auto"/>
            <w:noWrap/>
            <w:vAlign w:val="center"/>
            <w:hideMark/>
          </w:tcPr>
          <w:p w14:paraId="047FFF6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4.71</w:t>
            </w:r>
          </w:p>
        </w:tc>
        <w:tc>
          <w:tcPr>
            <w:tcW w:w="1539" w:type="dxa"/>
            <w:tcBorders>
              <w:top w:val="nil"/>
              <w:bottom w:val="single" w:sz="4" w:space="0" w:color="auto"/>
            </w:tcBorders>
            <w:shd w:val="clear" w:color="auto" w:fill="auto"/>
            <w:vAlign w:val="center"/>
            <w:hideMark/>
          </w:tcPr>
          <w:p w14:paraId="3D75E8F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6F76F75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3C3337A0" w14:textId="77777777" w:rsidTr="00841364">
        <w:trPr>
          <w:trHeight w:val="315"/>
          <w:jc w:val="center"/>
        </w:trPr>
        <w:tc>
          <w:tcPr>
            <w:tcW w:w="7088" w:type="dxa"/>
            <w:gridSpan w:val="6"/>
            <w:tcBorders>
              <w:top w:val="single" w:sz="4" w:space="0" w:color="auto"/>
              <w:bottom w:val="single" w:sz="4" w:space="0" w:color="auto"/>
            </w:tcBorders>
            <w:shd w:val="clear" w:color="auto" w:fill="auto"/>
            <w:noWrap/>
            <w:vAlign w:val="center"/>
            <w:hideMark/>
          </w:tcPr>
          <w:p w14:paraId="6B56A00A" w14:textId="1E56DFA2"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Average indicators of </w:t>
            </w:r>
            <w:r w:rsidR="002D5638" w:rsidRPr="006822AC">
              <w:rPr>
                <w:rFonts w:ascii="Candara" w:hAnsi="Candara" w:cs="Tahoma"/>
                <w:color w:val="000000"/>
                <w:sz w:val="18"/>
                <w:szCs w:val="18"/>
              </w:rPr>
              <w:t>p</w:t>
            </w:r>
            <w:r w:rsidRPr="006822AC">
              <w:rPr>
                <w:rFonts w:ascii="Candara" w:hAnsi="Candara" w:cs="Tahoma"/>
                <w:color w:val="000000"/>
                <w:sz w:val="18"/>
                <w:szCs w:val="18"/>
              </w:rPr>
              <w:t xml:space="preserve">romotion by paying attention to </w:t>
            </w:r>
            <w:r w:rsidR="00841364">
              <w:rPr>
                <w:rFonts w:ascii="Candara" w:hAnsi="Candara" w:cs="Tahoma"/>
                <w:color w:val="000000"/>
                <w:sz w:val="18"/>
                <w:szCs w:val="18"/>
              </w:rPr>
              <w:t>the environment</w:t>
            </w:r>
          </w:p>
        </w:tc>
        <w:tc>
          <w:tcPr>
            <w:tcW w:w="752" w:type="dxa"/>
            <w:tcBorders>
              <w:top w:val="nil"/>
              <w:bottom w:val="single" w:sz="4" w:space="0" w:color="auto"/>
            </w:tcBorders>
            <w:shd w:val="clear" w:color="auto" w:fill="auto"/>
            <w:noWrap/>
            <w:vAlign w:val="center"/>
            <w:hideMark/>
          </w:tcPr>
          <w:p w14:paraId="75469A3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104</w:t>
            </w:r>
          </w:p>
        </w:tc>
        <w:tc>
          <w:tcPr>
            <w:tcW w:w="833" w:type="dxa"/>
            <w:tcBorders>
              <w:top w:val="nil"/>
              <w:bottom w:val="single" w:sz="4" w:space="0" w:color="auto"/>
            </w:tcBorders>
            <w:shd w:val="clear" w:color="auto" w:fill="auto"/>
            <w:noWrap/>
            <w:vAlign w:val="center"/>
            <w:hideMark/>
          </w:tcPr>
          <w:p w14:paraId="3097101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4.88</w:t>
            </w:r>
          </w:p>
        </w:tc>
        <w:tc>
          <w:tcPr>
            <w:tcW w:w="1539" w:type="dxa"/>
            <w:tcBorders>
              <w:top w:val="nil"/>
              <w:bottom w:val="single" w:sz="4" w:space="0" w:color="auto"/>
            </w:tcBorders>
            <w:shd w:val="clear" w:color="auto" w:fill="auto"/>
            <w:vAlign w:val="center"/>
            <w:hideMark/>
          </w:tcPr>
          <w:p w14:paraId="2E52042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1B76EB7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15391857" w14:textId="77777777" w:rsidTr="00841364">
        <w:trPr>
          <w:trHeight w:val="315"/>
          <w:jc w:val="center"/>
        </w:trPr>
        <w:tc>
          <w:tcPr>
            <w:tcW w:w="2456" w:type="dxa"/>
            <w:tcBorders>
              <w:top w:val="nil"/>
              <w:bottom w:val="single" w:sz="4" w:space="0" w:color="auto"/>
            </w:tcBorders>
            <w:shd w:val="clear" w:color="auto" w:fill="auto"/>
            <w:noWrap/>
            <w:hideMark/>
          </w:tcPr>
          <w:p w14:paraId="13E9CC58" w14:textId="4DB58957" w:rsidR="002817AD" w:rsidRPr="006822AC" w:rsidRDefault="002817AD" w:rsidP="002817AD">
            <w:pPr>
              <w:rPr>
                <w:rFonts w:ascii="Candara" w:hAnsi="Candara" w:cs="Tahoma"/>
                <w:color w:val="000000"/>
                <w:sz w:val="18"/>
                <w:szCs w:val="18"/>
              </w:rPr>
            </w:pPr>
            <w:r w:rsidRPr="006822AC">
              <w:rPr>
                <w:rFonts w:ascii="Candara" w:hAnsi="Candara" w:cs="Tahoma"/>
                <w:sz w:val="18"/>
                <w:szCs w:val="18"/>
              </w:rPr>
              <w:t xml:space="preserve">Promoting hotels by raising environmental issues can </w:t>
            </w:r>
            <w:r w:rsidR="00841364">
              <w:rPr>
                <w:rFonts w:ascii="Candara" w:hAnsi="Candara" w:cs="Tahoma"/>
                <w:sz w:val="18"/>
                <w:szCs w:val="18"/>
              </w:rPr>
              <w:br/>
            </w:r>
            <w:r w:rsidRPr="006822AC">
              <w:rPr>
                <w:rFonts w:ascii="Candara" w:hAnsi="Candara" w:cs="Tahoma"/>
                <w:sz w:val="18"/>
                <w:szCs w:val="18"/>
              </w:rPr>
              <w:t>increase the number of guests staying</w:t>
            </w:r>
          </w:p>
        </w:tc>
        <w:tc>
          <w:tcPr>
            <w:tcW w:w="1007" w:type="dxa"/>
            <w:tcBorders>
              <w:top w:val="nil"/>
              <w:bottom w:val="single" w:sz="4" w:space="0" w:color="auto"/>
            </w:tcBorders>
            <w:shd w:val="clear" w:color="auto" w:fill="auto"/>
            <w:noWrap/>
            <w:vAlign w:val="center"/>
            <w:hideMark/>
          </w:tcPr>
          <w:p w14:paraId="0B510FEF"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3FDCEDA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w:t>
            </w:r>
          </w:p>
        </w:tc>
        <w:tc>
          <w:tcPr>
            <w:tcW w:w="972" w:type="dxa"/>
            <w:tcBorders>
              <w:top w:val="nil"/>
              <w:bottom w:val="single" w:sz="4" w:space="0" w:color="auto"/>
            </w:tcBorders>
            <w:shd w:val="clear" w:color="auto" w:fill="auto"/>
            <w:noWrap/>
            <w:vAlign w:val="center"/>
            <w:hideMark/>
          </w:tcPr>
          <w:p w14:paraId="19954755"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711" w:type="dxa"/>
            <w:tcBorders>
              <w:top w:val="nil"/>
              <w:bottom w:val="single" w:sz="4" w:space="0" w:color="auto"/>
            </w:tcBorders>
            <w:shd w:val="clear" w:color="auto" w:fill="auto"/>
            <w:noWrap/>
            <w:vAlign w:val="center"/>
            <w:hideMark/>
          </w:tcPr>
          <w:p w14:paraId="0EDE357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7DB4CDF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6</w:t>
            </w:r>
          </w:p>
        </w:tc>
        <w:tc>
          <w:tcPr>
            <w:tcW w:w="752" w:type="dxa"/>
            <w:tcBorders>
              <w:top w:val="nil"/>
              <w:bottom w:val="single" w:sz="4" w:space="0" w:color="auto"/>
            </w:tcBorders>
            <w:shd w:val="clear" w:color="auto" w:fill="auto"/>
            <w:noWrap/>
            <w:vAlign w:val="center"/>
            <w:hideMark/>
          </w:tcPr>
          <w:p w14:paraId="1C4DA8F7"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32</w:t>
            </w:r>
          </w:p>
        </w:tc>
        <w:tc>
          <w:tcPr>
            <w:tcW w:w="833" w:type="dxa"/>
            <w:tcBorders>
              <w:top w:val="nil"/>
              <w:bottom w:val="single" w:sz="4" w:space="0" w:color="auto"/>
            </w:tcBorders>
            <w:shd w:val="clear" w:color="auto" w:fill="auto"/>
            <w:noWrap/>
            <w:vAlign w:val="center"/>
            <w:hideMark/>
          </w:tcPr>
          <w:p w14:paraId="6A57BC82"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4.50</w:t>
            </w:r>
          </w:p>
        </w:tc>
        <w:tc>
          <w:tcPr>
            <w:tcW w:w="1539" w:type="dxa"/>
            <w:tcBorders>
              <w:top w:val="nil"/>
              <w:bottom w:val="single" w:sz="4" w:space="0" w:color="auto"/>
            </w:tcBorders>
            <w:shd w:val="clear" w:color="auto" w:fill="auto"/>
            <w:vAlign w:val="center"/>
            <w:hideMark/>
          </w:tcPr>
          <w:p w14:paraId="42E7AA95"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4C87EA6C"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0151CC41" w14:textId="77777777" w:rsidTr="00841364">
        <w:trPr>
          <w:trHeight w:val="315"/>
          <w:jc w:val="center"/>
        </w:trPr>
        <w:tc>
          <w:tcPr>
            <w:tcW w:w="2456" w:type="dxa"/>
            <w:tcBorders>
              <w:top w:val="nil"/>
              <w:bottom w:val="single" w:sz="4" w:space="0" w:color="auto"/>
            </w:tcBorders>
            <w:shd w:val="clear" w:color="auto" w:fill="auto"/>
            <w:noWrap/>
            <w:hideMark/>
          </w:tcPr>
          <w:p w14:paraId="4A6772AF" w14:textId="4862BA47" w:rsidR="002817AD" w:rsidRPr="006822AC" w:rsidRDefault="002817AD" w:rsidP="002817AD">
            <w:pPr>
              <w:rPr>
                <w:rFonts w:ascii="Candara" w:hAnsi="Candara" w:cs="Tahoma"/>
                <w:color w:val="000000"/>
                <w:sz w:val="18"/>
                <w:szCs w:val="18"/>
              </w:rPr>
            </w:pPr>
            <w:r w:rsidRPr="006822AC">
              <w:rPr>
                <w:rFonts w:ascii="Candara" w:hAnsi="Candara" w:cs="Tahoma"/>
                <w:sz w:val="18"/>
                <w:szCs w:val="18"/>
              </w:rPr>
              <w:t xml:space="preserve">Promoting hotels by raising environmental issues can </w:t>
            </w:r>
            <w:r w:rsidR="00841364">
              <w:rPr>
                <w:rFonts w:ascii="Candara" w:hAnsi="Candara" w:cs="Tahoma"/>
                <w:sz w:val="18"/>
                <w:szCs w:val="18"/>
              </w:rPr>
              <w:br/>
            </w:r>
            <w:r w:rsidRPr="006822AC">
              <w:rPr>
                <w:rFonts w:ascii="Candara" w:hAnsi="Candara" w:cs="Tahoma"/>
                <w:sz w:val="18"/>
                <w:szCs w:val="18"/>
              </w:rPr>
              <w:t>increase the number of rooms sold</w:t>
            </w:r>
          </w:p>
        </w:tc>
        <w:tc>
          <w:tcPr>
            <w:tcW w:w="1007" w:type="dxa"/>
            <w:tcBorders>
              <w:top w:val="nil"/>
              <w:bottom w:val="single" w:sz="4" w:space="0" w:color="auto"/>
            </w:tcBorders>
            <w:shd w:val="clear" w:color="auto" w:fill="auto"/>
            <w:noWrap/>
            <w:vAlign w:val="center"/>
            <w:hideMark/>
          </w:tcPr>
          <w:p w14:paraId="7DA77C7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1D5DBED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w:t>
            </w:r>
          </w:p>
        </w:tc>
        <w:tc>
          <w:tcPr>
            <w:tcW w:w="972" w:type="dxa"/>
            <w:tcBorders>
              <w:top w:val="nil"/>
              <w:bottom w:val="single" w:sz="4" w:space="0" w:color="auto"/>
            </w:tcBorders>
            <w:shd w:val="clear" w:color="auto" w:fill="auto"/>
            <w:noWrap/>
            <w:vAlign w:val="center"/>
            <w:hideMark/>
          </w:tcPr>
          <w:p w14:paraId="306FE699"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711" w:type="dxa"/>
            <w:tcBorders>
              <w:top w:val="nil"/>
              <w:bottom w:val="single" w:sz="4" w:space="0" w:color="auto"/>
            </w:tcBorders>
            <w:shd w:val="clear" w:color="auto" w:fill="auto"/>
            <w:noWrap/>
            <w:vAlign w:val="center"/>
            <w:hideMark/>
          </w:tcPr>
          <w:p w14:paraId="4FEE4BE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w:t>
            </w:r>
          </w:p>
        </w:tc>
        <w:tc>
          <w:tcPr>
            <w:tcW w:w="971" w:type="dxa"/>
            <w:tcBorders>
              <w:top w:val="nil"/>
              <w:bottom w:val="single" w:sz="4" w:space="0" w:color="auto"/>
            </w:tcBorders>
            <w:shd w:val="clear" w:color="auto" w:fill="auto"/>
            <w:noWrap/>
            <w:vAlign w:val="center"/>
            <w:hideMark/>
          </w:tcPr>
          <w:p w14:paraId="03E2D25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5</w:t>
            </w:r>
          </w:p>
        </w:tc>
        <w:tc>
          <w:tcPr>
            <w:tcW w:w="752" w:type="dxa"/>
            <w:tcBorders>
              <w:top w:val="nil"/>
              <w:bottom w:val="single" w:sz="4" w:space="0" w:color="auto"/>
            </w:tcBorders>
            <w:shd w:val="clear" w:color="auto" w:fill="auto"/>
            <w:noWrap/>
            <w:vAlign w:val="center"/>
            <w:hideMark/>
          </w:tcPr>
          <w:p w14:paraId="2FABD28F"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31</w:t>
            </w:r>
          </w:p>
        </w:tc>
        <w:tc>
          <w:tcPr>
            <w:tcW w:w="833" w:type="dxa"/>
            <w:tcBorders>
              <w:top w:val="nil"/>
              <w:bottom w:val="single" w:sz="4" w:space="0" w:color="auto"/>
            </w:tcBorders>
            <w:shd w:val="clear" w:color="auto" w:fill="auto"/>
            <w:noWrap/>
            <w:vAlign w:val="center"/>
            <w:hideMark/>
          </w:tcPr>
          <w:p w14:paraId="6DB97CF5"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4.43</w:t>
            </w:r>
          </w:p>
        </w:tc>
        <w:tc>
          <w:tcPr>
            <w:tcW w:w="1539" w:type="dxa"/>
            <w:tcBorders>
              <w:top w:val="nil"/>
              <w:bottom w:val="single" w:sz="4" w:space="0" w:color="auto"/>
            </w:tcBorders>
            <w:shd w:val="clear" w:color="auto" w:fill="auto"/>
            <w:vAlign w:val="center"/>
            <w:hideMark/>
          </w:tcPr>
          <w:p w14:paraId="7FFBA801"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746928DE"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41142265" w14:textId="77777777" w:rsidTr="00841364">
        <w:trPr>
          <w:trHeight w:val="315"/>
          <w:jc w:val="center"/>
        </w:trPr>
        <w:tc>
          <w:tcPr>
            <w:tcW w:w="2456" w:type="dxa"/>
            <w:tcBorders>
              <w:top w:val="nil"/>
              <w:bottom w:val="single" w:sz="4" w:space="0" w:color="auto"/>
            </w:tcBorders>
            <w:shd w:val="clear" w:color="auto" w:fill="auto"/>
            <w:noWrap/>
            <w:hideMark/>
          </w:tcPr>
          <w:p w14:paraId="3A1599FA" w14:textId="0E91104F" w:rsidR="002817AD" w:rsidRPr="006822AC" w:rsidRDefault="002817AD" w:rsidP="002817AD">
            <w:pPr>
              <w:rPr>
                <w:rFonts w:ascii="Candara" w:hAnsi="Candara" w:cs="Tahoma"/>
                <w:color w:val="000000"/>
                <w:sz w:val="18"/>
                <w:szCs w:val="18"/>
              </w:rPr>
            </w:pPr>
            <w:r w:rsidRPr="006822AC">
              <w:rPr>
                <w:rFonts w:ascii="Candara" w:hAnsi="Candara" w:cs="Tahoma"/>
                <w:sz w:val="18"/>
                <w:szCs w:val="18"/>
              </w:rPr>
              <w:t xml:space="preserve">Promoting hotels by raising environmental issues can </w:t>
            </w:r>
            <w:r w:rsidR="00841364">
              <w:rPr>
                <w:rFonts w:ascii="Candara" w:hAnsi="Candara" w:cs="Tahoma"/>
                <w:sz w:val="18"/>
                <w:szCs w:val="18"/>
              </w:rPr>
              <w:br/>
            </w:r>
            <w:r w:rsidRPr="006822AC">
              <w:rPr>
                <w:rFonts w:ascii="Candara" w:hAnsi="Candara" w:cs="Tahoma"/>
                <w:sz w:val="18"/>
                <w:szCs w:val="18"/>
              </w:rPr>
              <w:t>increase revenue</w:t>
            </w:r>
          </w:p>
        </w:tc>
        <w:tc>
          <w:tcPr>
            <w:tcW w:w="1007" w:type="dxa"/>
            <w:tcBorders>
              <w:top w:val="nil"/>
              <w:bottom w:val="single" w:sz="4" w:space="0" w:color="auto"/>
            </w:tcBorders>
            <w:shd w:val="clear" w:color="auto" w:fill="auto"/>
            <w:noWrap/>
            <w:vAlign w:val="center"/>
            <w:hideMark/>
          </w:tcPr>
          <w:p w14:paraId="69C0E6C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971" w:type="dxa"/>
            <w:tcBorders>
              <w:top w:val="nil"/>
              <w:bottom w:val="single" w:sz="4" w:space="0" w:color="auto"/>
            </w:tcBorders>
            <w:shd w:val="clear" w:color="auto" w:fill="auto"/>
            <w:noWrap/>
            <w:vAlign w:val="center"/>
            <w:hideMark/>
          </w:tcPr>
          <w:p w14:paraId="28627F98"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w:t>
            </w:r>
          </w:p>
        </w:tc>
        <w:tc>
          <w:tcPr>
            <w:tcW w:w="972" w:type="dxa"/>
            <w:tcBorders>
              <w:top w:val="nil"/>
              <w:bottom w:val="single" w:sz="4" w:space="0" w:color="auto"/>
            </w:tcBorders>
            <w:shd w:val="clear" w:color="auto" w:fill="auto"/>
            <w:noWrap/>
            <w:vAlign w:val="center"/>
            <w:hideMark/>
          </w:tcPr>
          <w:p w14:paraId="65C5A423"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0</w:t>
            </w:r>
          </w:p>
        </w:tc>
        <w:tc>
          <w:tcPr>
            <w:tcW w:w="711" w:type="dxa"/>
            <w:tcBorders>
              <w:top w:val="nil"/>
              <w:bottom w:val="single" w:sz="4" w:space="0" w:color="auto"/>
            </w:tcBorders>
            <w:shd w:val="clear" w:color="auto" w:fill="auto"/>
            <w:noWrap/>
            <w:vAlign w:val="center"/>
            <w:hideMark/>
          </w:tcPr>
          <w:p w14:paraId="6A36BC3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w:t>
            </w:r>
          </w:p>
        </w:tc>
        <w:tc>
          <w:tcPr>
            <w:tcW w:w="971" w:type="dxa"/>
            <w:tcBorders>
              <w:top w:val="nil"/>
              <w:bottom w:val="single" w:sz="4" w:space="0" w:color="auto"/>
            </w:tcBorders>
            <w:shd w:val="clear" w:color="auto" w:fill="auto"/>
            <w:noWrap/>
            <w:vAlign w:val="center"/>
            <w:hideMark/>
          </w:tcPr>
          <w:p w14:paraId="50DF5A3A"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5</w:t>
            </w:r>
          </w:p>
        </w:tc>
        <w:tc>
          <w:tcPr>
            <w:tcW w:w="752" w:type="dxa"/>
            <w:tcBorders>
              <w:top w:val="nil"/>
              <w:bottom w:val="single" w:sz="4" w:space="0" w:color="auto"/>
            </w:tcBorders>
            <w:shd w:val="clear" w:color="auto" w:fill="auto"/>
            <w:noWrap/>
            <w:vAlign w:val="center"/>
            <w:hideMark/>
          </w:tcPr>
          <w:p w14:paraId="23955184"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31</w:t>
            </w:r>
          </w:p>
        </w:tc>
        <w:tc>
          <w:tcPr>
            <w:tcW w:w="833" w:type="dxa"/>
            <w:tcBorders>
              <w:top w:val="nil"/>
              <w:bottom w:val="single" w:sz="4" w:space="0" w:color="auto"/>
            </w:tcBorders>
            <w:shd w:val="clear" w:color="auto" w:fill="auto"/>
            <w:noWrap/>
            <w:vAlign w:val="center"/>
            <w:hideMark/>
          </w:tcPr>
          <w:p w14:paraId="326504C1"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4.57</w:t>
            </w:r>
          </w:p>
        </w:tc>
        <w:tc>
          <w:tcPr>
            <w:tcW w:w="1539" w:type="dxa"/>
            <w:tcBorders>
              <w:top w:val="nil"/>
              <w:bottom w:val="single" w:sz="4" w:space="0" w:color="auto"/>
            </w:tcBorders>
            <w:shd w:val="clear" w:color="auto" w:fill="auto"/>
            <w:vAlign w:val="center"/>
            <w:hideMark/>
          </w:tcPr>
          <w:p w14:paraId="687424BF"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4AB29BE9"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617177FB" w14:textId="77777777" w:rsidTr="00841364">
        <w:trPr>
          <w:trHeight w:val="315"/>
          <w:jc w:val="center"/>
        </w:trPr>
        <w:tc>
          <w:tcPr>
            <w:tcW w:w="7088" w:type="dxa"/>
            <w:gridSpan w:val="6"/>
            <w:tcBorders>
              <w:top w:val="single" w:sz="4" w:space="0" w:color="auto"/>
              <w:bottom w:val="single" w:sz="4" w:space="0" w:color="auto"/>
            </w:tcBorders>
            <w:shd w:val="clear" w:color="auto" w:fill="auto"/>
            <w:noWrap/>
            <w:vAlign w:val="center"/>
            <w:hideMark/>
          </w:tcPr>
          <w:p w14:paraId="3C7853FC"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Average Indicators of Promotion raise environmental issues</w:t>
            </w:r>
          </w:p>
        </w:tc>
        <w:tc>
          <w:tcPr>
            <w:tcW w:w="752" w:type="dxa"/>
            <w:tcBorders>
              <w:top w:val="nil"/>
              <w:bottom w:val="single" w:sz="4" w:space="0" w:color="auto"/>
            </w:tcBorders>
            <w:shd w:val="clear" w:color="auto" w:fill="auto"/>
            <w:noWrap/>
            <w:vAlign w:val="center"/>
            <w:hideMark/>
          </w:tcPr>
          <w:p w14:paraId="6F3AB579"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94</w:t>
            </w:r>
          </w:p>
        </w:tc>
        <w:tc>
          <w:tcPr>
            <w:tcW w:w="833" w:type="dxa"/>
            <w:tcBorders>
              <w:top w:val="nil"/>
              <w:bottom w:val="single" w:sz="4" w:space="0" w:color="auto"/>
            </w:tcBorders>
            <w:shd w:val="clear" w:color="auto" w:fill="auto"/>
            <w:noWrap/>
            <w:vAlign w:val="center"/>
            <w:hideMark/>
          </w:tcPr>
          <w:p w14:paraId="3A50D56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4.50</w:t>
            </w:r>
          </w:p>
        </w:tc>
        <w:tc>
          <w:tcPr>
            <w:tcW w:w="1539" w:type="dxa"/>
            <w:tcBorders>
              <w:top w:val="nil"/>
              <w:bottom w:val="single" w:sz="4" w:space="0" w:color="auto"/>
            </w:tcBorders>
            <w:shd w:val="clear" w:color="auto" w:fill="auto"/>
            <w:vAlign w:val="center"/>
            <w:hideMark/>
          </w:tcPr>
          <w:p w14:paraId="4A168570"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5D09F10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r w:rsidR="002817AD" w:rsidRPr="006822AC" w14:paraId="43628605" w14:textId="77777777" w:rsidTr="00841364">
        <w:trPr>
          <w:trHeight w:val="315"/>
          <w:jc w:val="center"/>
        </w:trPr>
        <w:tc>
          <w:tcPr>
            <w:tcW w:w="7088" w:type="dxa"/>
            <w:gridSpan w:val="6"/>
            <w:tcBorders>
              <w:top w:val="single" w:sz="4" w:space="0" w:color="auto"/>
              <w:bottom w:val="single" w:sz="4" w:space="0" w:color="auto"/>
            </w:tcBorders>
            <w:shd w:val="clear" w:color="auto" w:fill="auto"/>
            <w:noWrap/>
            <w:vAlign w:val="center"/>
            <w:hideMark/>
          </w:tcPr>
          <w:p w14:paraId="5914C67A"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Average green promotion score</w:t>
            </w:r>
          </w:p>
        </w:tc>
        <w:tc>
          <w:tcPr>
            <w:tcW w:w="752" w:type="dxa"/>
            <w:tcBorders>
              <w:top w:val="nil"/>
              <w:bottom w:val="single" w:sz="4" w:space="0" w:color="auto"/>
            </w:tcBorders>
            <w:shd w:val="clear" w:color="auto" w:fill="auto"/>
            <w:noWrap/>
            <w:vAlign w:val="center"/>
            <w:hideMark/>
          </w:tcPr>
          <w:p w14:paraId="0D0F1E8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198</w:t>
            </w:r>
          </w:p>
        </w:tc>
        <w:tc>
          <w:tcPr>
            <w:tcW w:w="833" w:type="dxa"/>
            <w:tcBorders>
              <w:top w:val="nil"/>
              <w:bottom w:val="single" w:sz="4" w:space="0" w:color="auto"/>
            </w:tcBorders>
            <w:shd w:val="clear" w:color="auto" w:fill="auto"/>
            <w:noWrap/>
            <w:vAlign w:val="center"/>
            <w:hideMark/>
          </w:tcPr>
          <w:p w14:paraId="1813ADBD"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4.69</w:t>
            </w:r>
          </w:p>
        </w:tc>
        <w:tc>
          <w:tcPr>
            <w:tcW w:w="1539" w:type="dxa"/>
            <w:tcBorders>
              <w:top w:val="nil"/>
              <w:bottom w:val="single" w:sz="4" w:space="0" w:color="auto"/>
            </w:tcBorders>
            <w:shd w:val="clear" w:color="auto" w:fill="auto"/>
            <w:vAlign w:val="center"/>
            <w:hideMark/>
          </w:tcPr>
          <w:p w14:paraId="45FCED13"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 xml:space="preserve">Very </w:t>
            </w:r>
          </w:p>
          <w:p w14:paraId="131FBB56" w14:textId="77777777" w:rsidR="002817AD" w:rsidRPr="006822AC" w:rsidRDefault="002817AD" w:rsidP="002817AD">
            <w:pPr>
              <w:jc w:val="center"/>
              <w:rPr>
                <w:rFonts w:ascii="Candara" w:hAnsi="Candara" w:cs="Tahoma"/>
                <w:color w:val="000000"/>
                <w:sz w:val="18"/>
                <w:szCs w:val="18"/>
              </w:rPr>
            </w:pPr>
            <w:r w:rsidRPr="006822AC">
              <w:rPr>
                <w:rFonts w:ascii="Candara" w:hAnsi="Candara" w:cs="Tahoma"/>
                <w:color w:val="000000"/>
                <w:sz w:val="18"/>
                <w:szCs w:val="18"/>
              </w:rPr>
              <w:t>Appropriate</w:t>
            </w:r>
          </w:p>
        </w:tc>
      </w:tr>
    </w:tbl>
    <w:p w14:paraId="35BC3500" w14:textId="3FA75C90" w:rsidR="002817AD" w:rsidRDefault="00B702F6" w:rsidP="00B702F6">
      <w:pPr>
        <w:rPr>
          <w:rFonts w:ascii="Candara" w:hAnsi="Candara" w:cs="Tahoma"/>
          <w:sz w:val="20"/>
          <w:szCs w:val="20"/>
        </w:rPr>
      </w:pPr>
      <w:r>
        <w:rPr>
          <w:rFonts w:ascii="Candara" w:hAnsi="Candara" w:cs="Tahoma"/>
          <w:sz w:val="20"/>
          <w:szCs w:val="20"/>
        </w:rPr>
        <w:t xml:space="preserve">  </w:t>
      </w:r>
      <w:r w:rsidR="002817AD" w:rsidRPr="006822AC">
        <w:rPr>
          <w:rFonts w:ascii="Candara" w:hAnsi="Candara" w:cs="Tahoma"/>
          <w:sz w:val="20"/>
          <w:szCs w:val="20"/>
        </w:rPr>
        <w:t>Source: Processed data, 2022</w:t>
      </w:r>
    </w:p>
    <w:p w14:paraId="1296D6DC" w14:textId="77777777" w:rsidR="00406874" w:rsidRPr="006822AC" w:rsidRDefault="00406874" w:rsidP="00B702F6">
      <w:pPr>
        <w:rPr>
          <w:rFonts w:ascii="Candara" w:hAnsi="Candara" w:cs="Tahoma"/>
          <w:sz w:val="20"/>
          <w:szCs w:val="20"/>
        </w:rPr>
      </w:pPr>
    </w:p>
    <w:p w14:paraId="566DEBF9" w14:textId="77777777" w:rsidR="006E74ED" w:rsidRDefault="00B631F2">
      <w:pPr>
        <w:pStyle w:val="Heading1"/>
        <w:rPr>
          <w:rFonts w:cs="Tahoma"/>
          <w:color w:val="auto"/>
          <w:lang w:val="en-US"/>
        </w:rPr>
      </w:pPr>
      <w:r>
        <w:rPr>
          <w:rFonts w:cs="Tahoma"/>
          <w:color w:val="auto"/>
          <w:lang w:val="en-US"/>
        </w:rPr>
        <w:t>Discussion</w:t>
      </w:r>
    </w:p>
    <w:p w14:paraId="520297D5" w14:textId="0C0891B8" w:rsidR="002643E9" w:rsidRPr="00841364" w:rsidRDefault="007E7B8C">
      <w:pPr>
        <w:pStyle w:val="Heading2"/>
        <w:rPr>
          <w:rFonts w:ascii="Candara" w:hAnsi="Candara"/>
          <w:sz w:val="22"/>
          <w:szCs w:val="22"/>
        </w:rPr>
      </w:pPr>
      <w:r>
        <w:rPr>
          <w:rFonts w:ascii="Candara" w:hAnsi="Candara"/>
          <w:sz w:val="22"/>
          <w:szCs w:val="22"/>
        </w:rPr>
        <w:t>The analysis results show</w:t>
      </w:r>
      <w:r w:rsidR="002643E9" w:rsidRPr="00841364">
        <w:rPr>
          <w:rFonts w:ascii="Candara" w:hAnsi="Candara"/>
          <w:sz w:val="22"/>
          <w:szCs w:val="22"/>
        </w:rPr>
        <w:t xml:space="preserve"> that Asung </w:t>
      </w:r>
      <w:r w:rsidR="00E1339D" w:rsidRPr="00841364">
        <w:rPr>
          <w:rFonts w:ascii="Candara" w:hAnsi="Candara"/>
          <w:sz w:val="22"/>
          <w:szCs w:val="22"/>
        </w:rPr>
        <w:t>Villa and Guest House has devel</w:t>
      </w:r>
      <w:r w:rsidR="002643E9" w:rsidRPr="00841364">
        <w:rPr>
          <w:rFonts w:ascii="Candara" w:hAnsi="Candara"/>
          <w:sz w:val="22"/>
          <w:szCs w:val="22"/>
        </w:rPr>
        <w:t xml:space="preserve">oped a green marketing mix concept </w:t>
      </w:r>
      <w:r>
        <w:rPr>
          <w:rFonts w:ascii="Candara" w:hAnsi="Candara"/>
          <w:sz w:val="22"/>
          <w:szCs w:val="22"/>
        </w:rPr>
        <w:t>that</w:t>
      </w:r>
      <w:r w:rsidR="002643E9" w:rsidRPr="00841364">
        <w:rPr>
          <w:rFonts w:ascii="Candara" w:hAnsi="Candara"/>
          <w:sz w:val="22"/>
          <w:szCs w:val="22"/>
        </w:rPr>
        <w:t xml:space="preserve"> is inseparable from the traditional concept of 4P (product, price, place, promotion). The recapitulation of</w:t>
      </w:r>
      <w:r>
        <w:rPr>
          <w:rFonts w:ascii="Candara" w:hAnsi="Candara"/>
          <w:sz w:val="22"/>
          <w:szCs w:val="22"/>
        </w:rPr>
        <w:t xml:space="preserve"> respondents’</w:t>
      </w:r>
      <w:r w:rsidR="002643E9" w:rsidRPr="00841364">
        <w:rPr>
          <w:rFonts w:ascii="Candara" w:hAnsi="Candara"/>
          <w:sz w:val="22"/>
          <w:szCs w:val="22"/>
        </w:rPr>
        <w:t xml:space="preserve"> a</w:t>
      </w:r>
      <w:r w:rsidR="00E1339D" w:rsidRPr="00841364">
        <w:rPr>
          <w:rFonts w:ascii="Candara" w:hAnsi="Candara"/>
          <w:sz w:val="22"/>
          <w:szCs w:val="22"/>
        </w:rPr>
        <w:t>nswer</w:t>
      </w:r>
      <w:r>
        <w:rPr>
          <w:rFonts w:ascii="Candara" w:hAnsi="Candara"/>
          <w:sz w:val="22"/>
          <w:szCs w:val="22"/>
        </w:rPr>
        <w:t>s</w:t>
      </w:r>
      <w:r w:rsidR="00E1339D" w:rsidRPr="00841364">
        <w:rPr>
          <w:rFonts w:ascii="Candara" w:hAnsi="Candara"/>
          <w:sz w:val="22"/>
          <w:szCs w:val="22"/>
        </w:rPr>
        <w:t xml:space="preserve"> related to </w:t>
      </w:r>
      <w:r>
        <w:rPr>
          <w:rFonts w:ascii="Candara" w:hAnsi="Candara"/>
          <w:sz w:val="22"/>
          <w:szCs w:val="22"/>
        </w:rPr>
        <w:t>applying</w:t>
      </w:r>
      <w:r w:rsidR="002643E9" w:rsidRPr="00841364">
        <w:rPr>
          <w:rFonts w:ascii="Candara" w:hAnsi="Candara"/>
          <w:sz w:val="22"/>
          <w:szCs w:val="22"/>
        </w:rPr>
        <w:t xml:space="preserve"> green marketing indicators can be seen in Table 6.</w:t>
      </w:r>
    </w:p>
    <w:p w14:paraId="4887A131" w14:textId="77777777" w:rsidR="00E1339D" w:rsidRPr="00841364" w:rsidRDefault="00E1339D" w:rsidP="00E1339D">
      <w:pPr>
        <w:rPr>
          <w:rFonts w:ascii="Candara" w:hAnsi="Candara" w:cs="Tahoma"/>
          <w:sz w:val="22"/>
          <w:szCs w:val="22"/>
        </w:rPr>
      </w:pPr>
    </w:p>
    <w:p w14:paraId="163FB456" w14:textId="77777777" w:rsidR="002643E9" w:rsidRPr="00841364" w:rsidRDefault="002643E9" w:rsidP="002643E9">
      <w:pPr>
        <w:pStyle w:val="Heading2"/>
        <w:jc w:val="center"/>
        <w:rPr>
          <w:rFonts w:ascii="Candara" w:hAnsi="Candara"/>
          <w:sz w:val="22"/>
          <w:szCs w:val="22"/>
        </w:rPr>
      </w:pPr>
      <w:r w:rsidRPr="00841364">
        <w:rPr>
          <w:rFonts w:ascii="Candara" w:hAnsi="Candara"/>
          <w:b/>
          <w:sz w:val="22"/>
          <w:szCs w:val="22"/>
        </w:rPr>
        <w:t>Table 6.</w:t>
      </w:r>
      <w:r w:rsidRPr="00841364">
        <w:rPr>
          <w:rFonts w:ascii="Candara" w:hAnsi="Candara"/>
          <w:sz w:val="22"/>
          <w:szCs w:val="22"/>
        </w:rPr>
        <w:t xml:space="preserve"> Average </w:t>
      </w:r>
      <w:r w:rsidR="00E1339D" w:rsidRPr="00841364">
        <w:rPr>
          <w:rFonts w:ascii="Candara" w:hAnsi="Candara"/>
          <w:sz w:val="22"/>
          <w:szCs w:val="22"/>
        </w:rPr>
        <w:t>respondent answer score &amp; percentage of green marketing implementation</w:t>
      </w:r>
    </w:p>
    <w:tbl>
      <w:tblPr>
        <w:tblW w:w="4190" w:type="pct"/>
        <w:tblInd w:w="9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5"/>
        <w:gridCol w:w="2897"/>
        <w:gridCol w:w="3404"/>
      </w:tblGrid>
      <w:tr w:rsidR="00873182" w:rsidRPr="00841364" w14:paraId="67D5CEA1" w14:textId="77777777" w:rsidTr="004B7D73">
        <w:trPr>
          <w:trHeight w:val="300"/>
        </w:trPr>
        <w:tc>
          <w:tcPr>
            <w:tcW w:w="1296" w:type="pct"/>
            <w:tcBorders>
              <w:bottom w:val="single" w:sz="4" w:space="0" w:color="auto"/>
            </w:tcBorders>
            <w:shd w:val="clear" w:color="auto" w:fill="auto"/>
            <w:noWrap/>
            <w:hideMark/>
          </w:tcPr>
          <w:p w14:paraId="24F6116C" w14:textId="33F92670" w:rsidR="00873182" w:rsidRPr="0035713D" w:rsidRDefault="00873182" w:rsidP="00841364">
            <w:pPr>
              <w:rPr>
                <w:rFonts w:ascii="Candara" w:hAnsi="Candara" w:cs="Tahoma"/>
                <w:bCs/>
                <w:color w:val="000000"/>
                <w:sz w:val="20"/>
                <w:szCs w:val="20"/>
              </w:rPr>
            </w:pPr>
            <w:r w:rsidRPr="0035713D">
              <w:rPr>
                <w:rFonts w:ascii="Candara" w:hAnsi="Candara" w:cs="Tahoma"/>
                <w:bCs/>
                <w:color w:val="000000"/>
                <w:sz w:val="20"/>
                <w:szCs w:val="20"/>
              </w:rPr>
              <w:t xml:space="preserve">Green </w:t>
            </w:r>
            <w:r w:rsidR="004B7D73" w:rsidRPr="0035713D">
              <w:rPr>
                <w:rFonts w:ascii="Candara" w:hAnsi="Candara" w:cs="Tahoma"/>
                <w:bCs/>
                <w:color w:val="000000"/>
                <w:sz w:val="20"/>
                <w:szCs w:val="20"/>
              </w:rPr>
              <w:t>M</w:t>
            </w:r>
            <w:r w:rsidRPr="0035713D">
              <w:rPr>
                <w:rFonts w:ascii="Candara" w:hAnsi="Candara" w:cs="Tahoma"/>
                <w:bCs/>
                <w:color w:val="000000"/>
                <w:sz w:val="20"/>
                <w:szCs w:val="20"/>
              </w:rPr>
              <w:t>arketing</w:t>
            </w:r>
          </w:p>
        </w:tc>
        <w:tc>
          <w:tcPr>
            <w:tcW w:w="1703" w:type="pct"/>
            <w:tcBorders>
              <w:bottom w:val="single" w:sz="4" w:space="0" w:color="auto"/>
            </w:tcBorders>
            <w:shd w:val="clear" w:color="auto" w:fill="auto"/>
            <w:noWrap/>
            <w:hideMark/>
          </w:tcPr>
          <w:p w14:paraId="0F072F55" w14:textId="6EEE8F4E" w:rsidR="00873182" w:rsidRPr="0035713D" w:rsidRDefault="004B7D73" w:rsidP="00873182">
            <w:pPr>
              <w:jc w:val="center"/>
              <w:rPr>
                <w:rFonts w:ascii="Candara" w:hAnsi="Candara" w:cs="Tahoma"/>
                <w:bCs/>
                <w:color w:val="000000"/>
                <w:sz w:val="20"/>
                <w:szCs w:val="20"/>
              </w:rPr>
            </w:pPr>
            <w:r w:rsidRPr="0035713D">
              <w:rPr>
                <w:rFonts w:ascii="Candara" w:hAnsi="Candara" w:cs="Tahoma"/>
                <w:bCs/>
                <w:color w:val="000000"/>
                <w:sz w:val="20"/>
                <w:szCs w:val="20"/>
              </w:rPr>
              <w:t xml:space="preserve">Average Respondent </w:t>
            </w:r>
            <w:r w:rsidRPr="0035713D">
              <w:rPr>
                <w:rFonts w:ascii="Candara" w:hAnsi="Candara" w:cs="Tahoma"/>
                <w:bCs/>
                <w:color w:val="000000"/>
                <w:sz w:val="20"/>
                <w:szCs w:val="20"/>
              </w:rPr>
              <w:br/>
            </w:r>
            <w:r w:rsidRPr="0035713D">
              <w:rPr>
                <w:rFonts w:ascii="Candara" w:hAnsi="Candara" w:cs="Tahoma"/>
                <w:bCs/>
                <w:color w:val="000000"/>
                <w:sz w:val="20"/>
                <w:szCs w:val="20"/>
              </w:rPr>
              <w:t>Answer Score</w:t>
            </w:r>
          </w:p>
        </w:tc>
        <w:tc>
          <w:tcPr>
            <w:tcW w:w="2001" w:type="pct"/>
            <w:tcBorders>
              <w:bottom w:val="single" w:sz="4" w:space="0" w:color="auto"/>
            </w:tcBorders>
            <w:shd w:val="clear" w:color="auto" w:fill="auto"/>
            <w:noWrap/>
            <w:hideMark/>
          </w:tcPr>
          <w:p w14:paraId="21AF9437" w14:textId="3AC28D80" w:rsidR="00873182" w:rsidRPr="0035713D" w:rsidRDefault="004B7D73" w:rsidP="00873182">
            <w:pPr>
              <w:jc w:val="center"/>
              <w:rPr>
                <w:rFonts w:ascii="Candara" w:hAnsi="Candara" w:cs="Tahoma"/>
                <w:bCs/>
                <w:color w:val="000000"/>
                <w:sz w:val="20"/>
                <w:szCs w:val="20"/>
              </w:rPr>
            </w:pPr>
            <w:r w:rsidRPr="0035713D">
              <w:rPr>
                <w:rFonts w:ascii="Candara" w:hAnsi="Candara" w:cs="Tahoma"/>
                <w:bCs/>
                <w:color w:val="000000"/>
                <w:sz w:val="20"/>
                <w:szCs w:val="20"/>
              </w:rPr>
              <w:t xml:space="preserve">Percentage of Implementation of Green </w:t>
            </w:r>
            <w:r w:rsidRPr="0035713D">
              <w:rPr>
                <w:rFonts w:ascii="Candara" w:hAnsi="Candara" w:cs="Tahoma"/>
                <w:bCs/>
                <w:color w:val="000000"/>
                <w:sz w:val="20"/>
                <w:szCs w:val="20"/>
              </w:rPr>
              <w:t>M</w:t>
            </w:r>
            <w:r w:rsidRPr="0035713D">
              <w:rPr>
                <w:rFonts w:ascii="Candara" w:hAnsi="Candara" w:cs="Tahoma"/>
                <w:bCs/>
                <w:color w:val="000000"/>
                <w:sz w:val="20"/>
                <w:szCs w:val="20"/>
              </w:rPr>
              <w:t>arketing Indicators</w:t>
            </w:r>
          </w:p>
        </w:tc>
      </w:tr>
      <w:tr w:rsidR="00873182" w:rsidRPr="00841364" w14:paraId="760A3232" w14:textId="77777777" w:rsidTr="004B7D73">
        <w:trPr>
          <w:trHeight w:val="300"/>
        </w:trPr>
        <w:tc>
          <w:tcPr>
            <w:tcW w:w="1296" w:type="pct"/>
            <w:tcBorders>
              <w:bottom w:val="nil"/>
            </w:tcBorders>
            <w:shd w:val="clear" w:color="auto" w:fill="auto"/>
            <w:noWrap/>
            <w:vAlign w:val="bottom"/>
            <w:hideMark/>
          </w:tcPr>
          <w:p w14:paraId="1064EFBA" w14:textId="7CCA286A" w:rsidR="00873182" w:rsidRPr="0035713D" w:rsidRDefault="00873182" w:rsidP="00873182">
            <w:pPr>
              <w:rPr>
                <w:rFonts w:ascii="Candara" w:hAnsi="Candara" w:cs="Tahoma"/>
                <w:color w:val="000000"/>
                <w:sz w:val="20"/>
                <w:szCs w:val="20"/>
              </w:rPr>
            </w:pPr>
            <w:r w:rsidRPr="0035713D">
              <w:rPr>
                <w:rFonts w:ascii="Candara" w:hAnsi="Candara" w:cs="Tahoma"/>
                <w:color w:val="000000"/>
                <w:sz w:val="20"/>
                <w:szCs w:val="20"/>
              </w:rPr>
              <w:t>Green</w:t>
            </w:r>
            <w:r w:rsidR="00B702F6" w:rsidRPr="0035713D">
              <w:rPr>
                <w:rFonts w:ascii="Candara" w:hAnsi="Candara" w:cs="Tahoma"/>
                <w:color w:val="000000"/>
                <w:sz w:val="20"/>
                <w:szCs w:val="20"/>
              </w:rPr>
              <w:t xml:space="preserve"> </w:t>
            </w:r>
            <w:r w:rsidRPr="0035713D">
              <w:rPr>
                <w:rFonts w:ascii="Candara" w:hAnsi="Candara" w:cs="Tahoma"/>
                <w:color w:val="000000"/>
                <w:sz w:val="20"/>
                <w:szCs w:val="20"/>
              </w:rPr>
              <w:t>Product</w:t>
            </w:r>
          </w:p>
        </w:tc>
        <w:tc>
          <w:tcPr>
            <w:tcW w:w="1703" w:type="pct"/>
            <w:tcBorders>
              <w:bottom w:val="nil"/>
            </w:tcBorders>
            <w:shd w:val="clear" w:color="auto" w:fill="auto"/>
            <w:noWrap/>
            <w:vAlign w:val="bottom"/>
            <w:hideMark/>
          </w:tcPr>
          <w:p w14:paraId="0B4D6201" w14:textId="3030A7FC"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4</w:t>
            </w:r>
            <w:r w:rsidR="004B7D73" w:rsidRPr="0035713D">
              <w:rPr>
                <w:rFonts w:ascii="Candara" w:hAnsi="Candara" w:cs="Tahoma"/>
                <w:color w:val="000000"/>
                <w:sz w:val="20"/>
                <w:szCs w:val="20"/>
              </w:rPr>
              <w:t>.</w:t>
            </w:r>
            <w:r w:rsidRPr="0035713D">
              <w:rPr>
                <w:rFonts w:ascii="Candara" w:hAnsi="Candara" w:cs="Tahoma"/>
                <w:color w:val="000000"/>
                <w:sz w:val="20"/>
                <w:szCs w:val="20"/>
              </w:rPr>
              <w:t>38</w:t>
            </w:r>
          </w:p>
        </w:tc>
        <w:tc>
          <w:tcPr>
            <w:tcW w:w="2001" w:type="pct"/>
            <w:tcBorders>
              <w:bottom w:val="nil"/>
            </w:tcBorders>
            <w:shd w:val="clear" w:color="auto" w:fill="auto"/>
            <w:noWrap/>
            <w:vAlign w:val="bottom"/>
            <w:hideMark/>
          </w:tcPr>
          <w:p w14:paraId="32B57304" w14:textId="5725F3D9"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87</w:t>
            </w:r>
            <w:r w:rsidR="004B7D73" w:rsidRPr="0035713D">
              <w:rPr>
                <w:rFonts w:ascii="Candara" w:hAnsi="Candara" w:cs="Tahoma"/>
                <w:color w:val="000000"/>
                <w:sz w:val="20"/>
                <w:szCs w:val="20"/>
              </w:rPr>
              <w:t>.</w:t>
            </w:r>
            <w:r w:rsidRPr="0035713D">
              <w:rPr>
                <w:rFonts w:ascii="Candara" w:hAnsi="Candara" w:cs="Tahoma"/>
                <w:color w:val="000000"/>
                <w:sz w:val="20"/>
                <w:szCs w:val="20"/>
              </w:rPr>
              <w:t>54%</w:t>
            </w:r>
          </w:p>
        </w:tc>
      </w:tr>
      <w:tr w:rsidR="00873182" w:rsidRPr="00841364" w14:paraId="23B4193C" w14:textId="77777777" w:rsidTr="004B7D73">
        <w:trPr>
          <w:trHeight w:val="300"/>
        </w:trPr>
        <w:tc>
          <w:tcPr>
            <w:tcW w:w="1296" w:type="pct"/>
            <w:tcBorders>
              <w:top w:val="nil"/>
              <w:bottom w:val="nil"/>
            </w:tcBorders>
            <w:shd w:val="clear" w:color="auto" w:fill="auto"/>
            <w:noWrap/>
            <w:vAlign w:val="bottom"/>
            <w:hideMark/>
          </w:tcPr>
          <w:p w14:paraId="0034AEE4" w14:textId="67BAA8B2" w:rsidR="00873182" w:rsidRPr="0035713D" w:rsidRDefault="00873182" w:rsidP="00873182">
            <w:pPr>
              <w:rPr>
                <w:rFonts w:ascii="Candara" w:hAnsi="Candara" w:cs="Tahoma"/>
                <w:color w:val="000000"/>
                <w:sz w:val="20"/>
                <w:szCs w:val="20"/>
              </w:rPr>
            </w:pPr>
            <w:r w:rsidRPr="0035713D">
              <w:rPr>
                <w:rFonts w:ascii="Candara" w:hAnsi="Candara" w:cs="Tahoma"/>
                <w:color w:val="000000"/>
                <w:sz w:val="20"/>
                <w:szCs w:val="20"/>
              </w:rPr>
              <w:t>Green</w:t>
            </w:r>
            <w:r w:rsidR="004B7D73" w:rsidRPr="0035713D">
              <w:rPr>
                <w:rFonts w:ascii="Candara" w:hAnsi="Candara" w:cs="Tahoma"/>
                <w:color w:val="000000"/>
                <w:sz w:val="20"/>
                <w:szCs w:val="20"/>
              </w:rPr>
              <w:t xml:space="preserve"> </w:t>
            </w:r>
            <w:r w:rsidRPr="0035713D">
              <w:rPr>
                <w:rFonts w:ascii="Candara" w:hAnsi="Candara" w:cs="Tahoma"/>
                <w:color w:val="000000"/>
                <w:sz w:val="20"/>
                <w:szCs w:val="20"/>
              </w:rPr>
              <w:t>Price</w:t>
            </w:r>
          </w:p>
        </w:tc>
        <w:tc>
          <w:tcPr>
            <w:tcW w:w="1703" w:type="pct"/>
            <w:tcBorders>
              <w:top w:val="nil"/>
              <w:bottom w:val="nil"/>
            </w:tcBorders>
            <w:shd w:val="clear" w:color="auto" w:fill="auto"/>
            <w:noWrap/>
            <w:vAlign w:val="bottom"/>
            <w:hideMark/>
          </w:tcPr>
          <w:p w14:paraId="002604B9" w14:textId="752A44C2"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4</w:t>
            </w:r>
            <w:r w:rsidR="004B7D73" w:rsidRPr="0035713D">
              <w:rPr>
                <w:rFonts w:ascii="Candara" w:hAnsi="Candara" w:cs="Tahoma"/>
                <w:color w:val="000000"/>
                <w:sz w:val="20"/>
                <w:szCs w:val="20"/>
              </w:rPr>
              <w:t>.</w:t>
            </w:r>
            <w:r w:rsidRPr="0035713D">
              <w:rPr>
                <w:rFonts w:ascii="Candara" w:hAnsi="Candara" w:cs="Tahoma"/>
                <w:color w:val="000000"/>
                <w:sz w:val="20"/>
                <w:szCs w:val="20"/>
              </w:rPr>
              <w:t>66</w:t>
            </w:r>
          </w:p>
        </w:tc>
        <w:tc>
          <w:tcPr>
            <w:tcW w:w="2001" w:type="pct"/>
            <w:tcBorders>
              <w:top w:val="nil"/>
              <w:bottom w:val="nil"/>
            </w:tcBorders>
            <w:shd w:val="clear" w:color="auto" w:fill="auto"/>
            <w:noWrap/>
            <w:vAlign w:val="bottom"/>
            <w:hideMark/>
          </w:tcPr>
          <w:p w14:paraId="4D8FE0E9" w14:textId="22AD7EEE"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93</w:t>
            </w:r>
            <w:r w:rsidR="004B7D73" w:rsidRPr="0035713D">
              <w:rPr>
                <w:rFonts w:ascii="Candara" w:hAnsi="Candara" w:cs="Tahoma"/>
                <w:color w:val="000000"/>
                <w:sz w:val="20"/>
                <w:szCs w:val="20"/>
              </w:rPr>
              <w:t>.</w:t>
            </w:r>
            <w:r w:rsidRPr="0035713D">
              <w:rPr>
                <w:rFonts w:ascii="Candara" w:hAnsi="Candara" w:cs="Tahoma"/>
                <w:color w:val="000000"/>
                <w:sz w:val="20"/>
                <w:szCs w:val="20"/>
              </w:rPr>
              <w:t>17%</w:t>
            </w:r>
          </w:p>
        </w:tc>
      </w:tr>
      <w:tr w:rsidR="00873182" w:rsidRPr="00841364" w14:paraId="0B1913EE" w14:textId="77777777" w:rsidTr="004B7D73">
        <w:trPr>
          <w:trHeight w:val="300"/>
        </w:trPr>
        <w:tc>
          <w:tcPr>
            <w:tcW w:w="1296" w:type="pct"/>
            <w:tcBorders>
              <w:top w:val="nil"/>
              <w:bottom w:val="nil"/>
            </w:tcBorders>
            <w:shd w:val="clear" w:color="auto" w:fill="auto"/>
            <w:noWrap/>
            <w:vAlign w:val="bottom"/>
            <w:hideMark/>
          </w:tcPr>
          <w:p w14:paraId="4F38D568" w14:textId="71FDAE1B" w:rsidR="00873182" w:rsidRPr="0035713D" w:rsidRDefault="00873182" w:rsidP="00873182">
            <w:pPr>
              <w:rPr>
                <w:rFonts w:ascii="Candara" w:hAnsi="Candara" w:cs="Tahoma"/>
                <w:color w:val="000000"/>
                <w:sz w:val="20"/>
                <w:szCs w:val="20"/>
              </w:rPr>
            </w:pPr>
            <w:r w:rsidRPr="0035713D">
              <w:rPr>
                <w:rFonts w:ascii="Candara" w:hAnsi="Candara" w:cs="Tahoma"/>
                <w:color w:val="000000"/>
                <w:sz w:val="20"/>
                <w:szCs w:val="20"/>
              </w:rPr>
              <w:t>Green</w:t>
            </w:r>
            <w:r w:rsidR="004B7D73" w:rsidRPr="0035713D">
              <w:rPr>
                <w:rFonts w:ascii="Candara" w:hAnsi="Candara" w:cs="Tahoma"/>
                <w:color w:val="000000"/>
                <w:sz w:val="20"/>
                <w:szCs w:val="20"/>
              </w:rPr>
              <w:t xml:space="preserve"> </w:t>
            </w:r>
            <w:r w:rsidRPr="0035713D">
              <w:rPr>
                <w:rFonts w:ascii="Candara" w:hAnsi="Candara" w:cs="Tahoma"/>
                <w:color w:val="000000"/>
                <w:sz w:val="20"/>
                <w:szCs w:val="20"/>
              </w:rPr>
              <w:t>Place</w:t>
            </w:r>
          </w:p>
        </w:tc>
        <w:tc>
          <w:tcPr>
            <w:tcW w:w="1703" w:type="pct"/>
            <w:tcBorders>
              <w:top w:val="nil"/>
              <w:bottom w:val="nil"/>
            </w:tcBorders>
            <w:shd w:val="clear" w:color="auto" w:fill="auto"/>
            <w:noWrap/>
            <w:vAlign w:val="bottom"/>
            <w:hideMark/>
          </w:tcPr>
          <w:p w14:paraId="525FE2FA" w14:textId="7FCDD1D1"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4</w:t>
            </w:r>
            <w:r w:rsidR="004B7D73" w:rsidRPr="0035713D">
              <w:rPr>
                <w:rFonts w:ascii="Candara" w:hAnsi="Candara" w:cs="Tahoma"/>
                <w:color w:val="000000"/>
                <w:sz w:val="20"/>
                <w:szCs w:val="20"/>
              </w:rPr>
              <w:t>.</w:t>
            </w:r>
            <w:r w:rsidRPr="0035713D">
              <w:rPr>
                <w:rFonts w:ascii="Candara" w:hAnsi="Candara" w:cs="Tahoma"/>
                <w:color w:val="000000"/>
                <w:sz w:val="20"/>
                <w:szCs w:val="20"/>
              </w:rPr>
              <w:t>86</w:t>
            </w:r>
          </w:p>
        </w:tc>
        <w:tc>
          <w:tcPr>
            <w:tcW w:w="2001" w:type="pct"/>
            <w:tcBorders>
              <w:top w:val="nil"/>
              <w:bottom w:val="nil"/>
            </w:tcBorders>
            <w:shd w:val="clear" w:color="auto" w:fill="auto"/>
            <w:noWrap/>
            <w:vAlign w:val="bottom"/>
            <w:hideMark/>
          </w:tcPr>
          <w:p w14:paraId="439375C0" w14:textId="47CDB74A"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97</w:t>
            </w:r>
            <w:r w:rsidR="004B7D73" w:rsidRPr="0035713D">
              <w:rPr>
                <w:rFonts w:ascii="Candara" w:hAnsi="Candara" w:cs="Tahoma"/>
                <w:color w:val="000000"/>
                <w:sz w:val="20"/>
                <w:szCs w:val="20"/>
              </w:rPr>
              <w:t>.</w:t>
            </w:r>
            <w:r w:rsidRPr="0035713D">
              <w:rPr>
                <w:rFonts w:ascii="Candara" w:hAnsi="Candara" w:cs="Tahoma"/>
                <w:color w:val="000000"/>
                <w:sz w:val="20"/>
                <w:szCs w:val="20"/>
              </w:rPr>
              <w:t>14%</w:t>
            </w:r>
          </w:p>
        </w:tc>
      </w:tr>
      <w:tr w:rsidR="00873182" w:rsidRPr="00841364" w14:paraId="72267D9D" w14:textId="77777777" w:rsidTr="004B7D73">
        <w:trPr>
          <w:trHeight w:val="300"/>
        </w:trPr>
        <w:tc>
          <w:tcPr>
            <w:tcW w:w="1296" w:type="pct"/>
            <w:tcBorders>
              <w:top w:val="nil"/>
            </w:tcBorders>
            <w:shd w:val="clear" w:color="auto" w:fill="auto"/>
            <w:noWrap/>
            <w:vAlign w:val="bottom"/>
            <w:hideMark/>
          </w:tcPr>
          <w:p w14:paraId="5C1E4862" w14:textId="105D24DD" w:rsidR="00873182" w:rsidRPr="0035713D" w:rsidRDefault="00873182" w:rsidP="00873182">
            <w:pPr>
              <w:rPr>
                <w:rFonts w:ascii="Candara" w:hAnsi="Candara" w:cs="Tahoma"/>
                <w:color w:val="000000"/>
                <w:sz w:val="20"/>
                <w:szCs w:val="20"/>
              </w:rPr>
            </w:pPr>
            <w:r w:rsidRPr="0035713D">
              <w:rPr>
                <w:rFonts w:ascii="Candara" w:hAnsi="Candara" w:cs="Tahoma"/>
                <w:color w:val="000000"/>
                <w:sz w:val="20"/>
                <w:szCs w:val="20"/>
              </w:rPr>
              <w:t>Green</w:t>
            </w:r>
            <w:r w:rsidR="004B7D73" w:rsidRPr="0035713D">
              <w:rPr>
                <w:rFonts w:ascii="Candara" w:hAnsi="Candara" w:cs="Tahoma"/>
                <w:color w:val="000000"/>
                <w:sz w:val="20"/>
                <w:szCs w:val="20"/>
              </w:rPr>
              <w:t xml:space="preserve"> </w:t>
            </w:r>
            <w:r w:rsidRPr="0035713D">
              <w:rPr>
                <w:rFonts w:ascii="Candara" w:hAnsi="Candara" w:cs="Tahoma"/>
                <w:color w:val="000000"/>
                <w:sz w:val="20"/>
                <w:szCs w:val="20"/>
              </w:rPr>
              <w:t>Promotion</w:t>
            </w:r>
          </w:p>
        </w:tc>
        <w:tc>
          <w:tcPr>
            <w:tcW w:w="1703" w:type="pct"/>
            <w:tcBorders>
              <w:top w:val="nil"/>
            </w:tcBorders>
            <w:shd w:val="clear" w:color="auto" w:fill="auto"/>
            <w:noWrap/>
            <w:vAlign w:val="bottom"/>
            <w:hideMark/>
          </w:tcPr>
          <w:p w14:paraId="10CBB6EA" w14:textId="49A48F2E"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4</w:t>
            </w:r>
            <w:r w:rsidR="004B7D73" w:rsidRPr="0035713D">
              <w:rPr>
                <w:rFonts w:ascii="Candara" w:hAnsi="Candara" w:cs="Tahoma"/>
                <w:color w:val="000000"/>
                <w:sz w:val="20"/>
                <w:szCs w:val="20"/>
              </w:rPr>
              <w:t>.</w:t>
            </w:r>
            <w:r w:rsidRPr="0035713D">
              <w:rPr>
                <w:rFonts w:ascii="Candara" w:hAnsi="Candara" w:cs="Tahoma"/>
                <w:color w:val="000000"/>
                <w:sz w:val="20"/>
                <w:szCs w:val="20"/>
              </w:rPr>
              <w:t>69</w:t>
            </w:r>
          </w:p>
        </w:tc>
        <w:tc>
          <w:tcPr>
            <w:tcW w:w="2001" w:type="pct"/>
            <w:tcBorders>
              <w:top w:val="nil"/>
            </w:tcBorders>
            <w:shd w:val="clear" w:color="auto" w:fill="auto"/>
            <w:noWrap/>
            <w:vAlign w:val="bottom"/>
            <w:hideMark/>
          </w:tcPr>
          <w:p w14:paraId="7234E447" w14:textId="628B05E6"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93</w:t>
            </w:r>
            <w:r w:rsidR="004B7D73" w:rsidRPr="0035713D">
              <w:rPr>
                <w:rFonts w:ascii="Candara" w:hAnsi="Candara" w:cs="Tahoma"/>
                <w:color w:val="000000"/>
                <w:sz w:val="20"/>
                <w:szCs w:val="20"/>
              </w:rPr>
              <w:t>.</w:t>
            </w:r>
            <w:r w:rsidRPr="0035713D">
              <w:rPr>
                <w:rFonts w:ascii="Candara" w:hAnsi="Candara" w:cs="Tahoma"/>
                <w:color w:val="000000"/>
                <w:sz w:val="20"/>
                <w:szCs w:val="20"/>
              </w:rPr>
              <w:t>81%</w:t>
            </w:r>
          </w:p>
        </w:tc>
      </w:tr>
      <w:tr w:rsidR="00873182" w:rsidRPr="00841364" w14:paraId="196201DB" w14:textId="77777777" w:rsidTr="00841364">
        <w:trPr>
          <w:trHeight w:val="300"/>
        </w:trPr>
        <w:tc>
          <w:tcPr>
            <w:tcW w:w="1296" w:type="pct"/>
            <w:shd w:val="clear" w:color="auto" w:fill="auto"/>
            <w:noWrap/>
            <w:vAlign w:val="bottom"/>
          </w:tcPr>
          <w:p w14:paraId="49ADD9C2" w14:textId="501A5E27" w:rsidR="00873182" w:rsidRPr="0035713D" w:rsidRDefault="004B7D73" w:rsidP="00873182">
            <w:pPr>
              <w:rPr>
                <w:rFonts w:ascii="Candara" w:hAnsi="Candara" w:cs="Tahoma"/>
                <w:color w:val="000000"/>
                <w:sz w:val="20"/>
                <w:szCs w:val="20"/>
              </w:rPr>
            </w:pPr>
            <w:r w:rsidRPr="0035713D">
              <w:rPr>
                <w:rFonts w:ascii="Candara" w:hAnsi="Candara" w:cs="Tahoma"/>
                <w:color w:val="000000"/>
                <w:sz w:val="20"/>
                <w:szCs w:val="20"/>
              </w:rPr>
              <w:t xml:space="preserve">Average Score </w:t>
            </w:r>
          </w:p>
        </w:tc>
        <w:tc>
          <w:tcPr>
            <w:tcW w:w="1703" w:type="pct"/>
            <w:shd w:val="clear" w:color="auto" w:fill="auto"/>
            <w:noWrap/>
            <w:vAlign w:val="bottom"/>
          </w:tcPr>
          <w:p w14:paraId="2D87CCB5" w14:textId="4071D41C"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4</w:t>
            </w:r>
            <w:r w:rsidR="004B7D73" w:rsidRPr="0035713D">
              <w:rPr>
                <w:rFonts w:ascii="Candara" w:hAnsi="Candara" w:cs="Tahoma"/>
                <w:color w:val="000000"/>
                <w:sz w:val="20"/>
                <w:szCs w:val="20"/>
              </w:rPr>
              <w:t>.</w:t>
            </w:r>
            <w:r w:rsidRPr="0035713D">
              <w:rPr>
                <w:rFonts w:ascii="Candara" w:hAnsi="Candara" w:cs="Tahoma"/>
                <w:color w:val="000000"/>
                <w:sz w:val="20"/>
                <w:szCs w:val="20"/>
              </w:rPr>
              <w:t>65</w:t>
            </w:r>
          </w:p>
        </w:tc>
        <w:tc>
          <w:tcPr>
            <w:tcW w:w="2001" w:type="pct"/>
            <w:shd w:val="clear" w:color="auto" w:fill="auto"/>
            <w:noWrap/>
            <w:vAlign w:val="bottom"/>
          </w:tcPr>
          <w:p w14:paraId="4DC4FE71" w14:textId="47F568BC" w:rsidR="00873182" w:rsidRPr="0035713D" w:rsidRDefault="00873182" w:rsidP="00873182">
            <w:pPr>
              <w:jc w:val="center"/>
              <w:rPr>
                <w:rFonts w:ascii="Candara" w:hAnsi="Candara" w:cs="Tahoma"/>
                <w:color w:val="000000"/>
                <w:sz w:val="20"/>
                <w:szCs w:val="20"/>
              </w:rPr>
            </w:pPr>
            <w:r w:rsidRPr="0035713D">
              <w:rPr>
                <w:rFonts w:ascii="Candara" w:hAnsi="Candara" w:cs="Tahoma"/>
                <w:color w:val="000000"/>
                <w:sz w:val="20"/>
                <w:szCs w:val="20"/>
              </w:rPr>
              <w:t>92</w:t>
            </w:r>
            <w:r w:rsidR="004B7D73" w:rsidRPr="0035713D">
              <w:rPr>
                <w:rFonts w:ascii="Candara" w:hAnsi="Candara" w:cs="Tahoma"/>
                <w:color w:val="000000"/>
                <w:sz w:val="20"/>
                <w:szCs w:val="20"/>
              </w:rPr>
              <w:t>.</w:t>
            </w:r>
            <w:r w:rsidRPr="0035713D">
              <w:rPr>
                <w:rFonts w:ascii="Candara" w:hAnsi="Candara" w:cs="Tahoma"/>
                <w:color w:val="000000"/>
                <w:sz w:val="20"/>
                <w:szCs w:val="20"/>
              </w:rPr>
              <w:t>92%</w:t>
            </w:r>
          </w:p>
        </w:tc>
      </w:tr>
    </w:tbl>
    <w:p w14:paraId="5FEDE900" w14:textId="17BC163A" w:rsidR="00CD367E" w:rsidRPr="00841364" w:rsidRDefault="004B7D73" w:rsidP="00CD367E">
      <w:pPr>
        <w:ind w:firstLine="709"/>
        <w:rPr>
          <w:rFonts w:ascii="Candara" w:hAnsi="Candara" w:cs="Tahoma"/>
          <w:sz w:val="22"/>
          <w:szCs w:val="22"/>
          <w:highlight w:val="yellow"/>
        </w:rPr>
      </w:pPr>
      <w:r>
        <w:rPr>
          <w:rFonts w:ascii="Candara" w:hAnsi="Candara" w:cs="Tahoma"/>
          <w:sz w:val="22"/>
          <w:szCs w:val="22"/>
        </w:rPr>
        <w:t xml:space="preserve">       </w:t>
      </w:r>
      <w:r w:rsidR="00CD367E" w:rsidRPr="00841364">
        <w:rPr>
          <w:rFonts w:ascii="Candara" w:hAnsi="Candara" w:cs="Tahoma"/>
          <w:sz w:val="22"/>
          <w:szCs w:val="22"/>
        </w:rPr>
        <w:t>Source: Processed data, 2022</w:t>
      </w:r>
    </w:p>
    <w:p w14:paraId="451098EA" w14:textId="77777777" w:rsidR="002643E9" w:rsidRPr="00841364" w:rsidRDefault="002643E9">
      <w:pPr>
        <w:pStyle w:val="Heading2"/>
        <w:rPr>
          <w:rFonts w:ascii="Candara" w:hAnsi="Candara"/>
          <w:b/>
          <w:sz w:val="22"/>
          <w:szCs w:val="22"/>
          <w:highlight w:val="yellow"/>
        </w:rPr>
      </w:pPr>
    </w:p>
    <w:p w14:paraId="28C722C6" w14:textId="2B0F53BD" w:rsidR="00B631F2" w:rsidRPr="00841364" w:rsidRDefault="00B631F2" w:rsidP="00B631F2">
      <w:pPr>
        <w:pStyle w:val="Heading2"/>
        <w:rPr>
          <w:rFonts w:ascii="Candara" w:hAnsi="Candara"/>
          <w:sz w:val="22"/>
          <w:szCs w:val="22"/>
        </w:rPr>
      </w:pPr>
      <w:r w:rsidRPr="00841364">
        <w:rPr>
          <w:rFonts w:ascii="Candara" w:hAnsi="Candara"/>
          <w:sz w:val="22"/>
          <w:szCs w:val="22"/>
        </w:rPr>
        <w:t xml:space="preserve">Table 6 shows that the four green marketing indicators </w:t>
      </w:r>
      <w:r w:rsidR="007E7B8C">
        <w:rPr>
          <w:rFonts w:ascii="Candara" w:hAnsi="Candara"/>
          <w:sz w:val="22"/>
          <w:szCs w:val="22"/>
        </w:rPr>
        <w:t>with the highest implementation percentage</w:t>
      </w:r>
      <w:r w:rsidRPr="00841364">
        <w:rPr>
          <w:rFonts w:ascii="Candara" w:hAnsi="Candara"/>
          <w:sz w:val="22"/>
          <w:szCs w:val="22"/>
        </w:rPr>
        <w:t xml:space="preserve"> are in the </w:t>
      </w:r>
      <w:r w:rsidR="005F4FC9">
        <w:rPr>
          <w:rFonts w:ascii="Candara" w:hAnsi="Candara"/>
          <w:sz w:val="22"/>
          <w:szCs w:val="22"/>
        </w:rPr>
        <w:t>p</w:t>
      </w:r>
      <w:r w:rsidRPr="00841364">
        <w:rPr>
          <w:rFonts w:ascii="Candara" w:hAnsi="Candara"/>
          <w:sz w:val="22"/>
          <w:szCs w:val="22"/>
        </w:rPr>
        <w:t xml:space="preserve">lace indicator, with a total value of 97.14%. </w:t>
      </w:r>
      <w:r w:rsidR="007E7B8C">
        <w:rPr>
          <w:rFonts w:ascii="Candara" w:hAnsi="Candara"/>
          <w:sz w:val="22"/>
          <w:szCs w:val="22"/>
        </w:rPr>
        <w:t>It</w:t>
      </w:r>
      <w:r w:rsidRPr="00841364">
        <w:rPr>
          <w:rFonts w:ascii="Candara" w:hAnsi="Candara"/>
          <w:sz w:val="22"/>
          <w:szCs w:val="22"/>
        </w:rPr>
        <w:t xml:space="preserve"> means that Asung Villa and Guest House is very suitable </w:t>
      </w:r>
      <w:r w:rsidR="005F4FC9">
        <w:rPr>
          <w:rFonts w:ascii="Candara" w:hAnsi="Candara"/>
          <w:sz w:val="22"/>
          <w:szCs w:val="22"/>
        </w:rPr>
        <w:t>for implementing</w:t>
      </w:r>
      <w:r w:rsidRPr="00841364">
        <w:rPr>
          <w:rFonts w:ascii="Candara" w:hAnsi="Candara"/>
          <w:sz w:val="22"/>
          <w:szCs w:val="22"/>
        </w:rPr>
        <w:t xml:space="preserve"> an environmentally friendly hotel location (strategic, green access, and comfortable parking) </w:t>
      </w:r>
      <w:r w:rsidR="005F4FC9">
        <w:rPr>
          <w:rFonts w:ascii="Candara" w:hAnsi="Candara"/>
          <w:sz w:val="22"/>
          <w:szCs w:val="22"/>
        </w:rPr>
        <w:lastRenderedPageBreak/>
        <w:t xml:space="preserve">that </w:t>
      </w:r>
      <w:r w:rsidRPr="00841364">
        <w:rPr>
          <w:rFonts w:ascii="Candara" w:hAnsi="Candara"/>
          <w:sz w:val="22"/>
          <w:szCs w:val="22"/>
        </w:rPr>
        <w:t>can increase the number of guests staying</w:t>
      </w:r>
      <w:r w:rsidR="007E7B8C">
        <w:rPr>
          <w:rFonts w:ascii="Candara" w:hAnsi="Candara"/>
          <w:sz w:val="22"/>
          <w:szCs w:val="22"/>
        </w:rPr>
        <w:t>. I</w:t>
      </w:r>
      <w:r w:rsidRPr="00841364">
        <w:rPr>
          <w:rFonts w:ascii="Candara" w:hAnsi="Candara"/>
          <w:sz w:val="22"/>
          <w:szCs w:val="22"/>
        </w:rPr>
        <w:t>t is very suitable to implement an environmentally friendly hotel location (strategic, green access, and comfortable parking) which can increase the number of rooms sold</w:t>
      </w:r>
      <w:r w:rsidR="005F4FC9">
        <w:rPr>
          <w:rFonts w:ascii="Candara" w:hAnsi="Candara"/>
          <w:sz w:val="22"/>
          <w:szCs w:val="22"/>
        </w:rPr>
        <w:t>. Implementing an environmentally friendly hotel location (strategic,  green access, and convenient parking) is also very suitable,</w:t>
      </w:r>
      <w:r w:rsidRPr="00841364">
        <w:rPr>
          <w:rFonts w:ascii="Candara" w:hAnsi="Candara"/>
          <w:sz w:val="22"/>
          <w:szCs w:val="22"/>
        </w:rPr>
        <w:t xml:space="preserve"> </w:t>
      </w:r>
      <w:r w:rsidR="005F4FC9">
        <w:rPr>
          <w:rFonts w:ascii="Candara" w:hAnsi="Candara"/>
          <w:sz w:val="22"/>
          <w:szCs w:val="22"/>
        </w:rPr>
        <w:t>increasing</w:t>
      </w:r>
      <w:r w:rsidRPr="00841364">
        <w:rPr>
          <w:rFonts w:ascii="Candara" w:hAnsi="Candara"/>
          <w:sz w:val="22"/>
          <w:szCs w:val="22"/>
        </w:rPr>
        <w:t xml:space="preserve"> the</w:t>
      </w:r>
      <w:r w:rsidR="005F4FC9">
        <w:rPr>
          <w:rFonts w:ascii="Candara" w:hAnsi="Candara"/>
          <w:sz w:val="22"/>
          <w:szCs w:val="22"/>
        </w:rPr>
        <w:t xml:space="preserve"> hotel’</w:t>
      </w:r>
      <w:r w:rsidRPr="00841364">
        <w:rPr>
          <w:rFonts w:ascii="Candara" w:hAnsi="Candara"/>
          <w:sz w:val="22"/>
          <w:szCs w:val="22"/>
        </w:rPr>
        <w:t xml:space="preserve">s revenue. The analysis also showed that the average </w:t>
      </w:r>
      <w:r w:rsidR="005F4FC9">
        <w:rPr>
          <w:rFonts w:ascii="Candara" w:hAnsi="Candara"/>
          <w:sz w:val="22"/>
          <w:szCs w:val="22"/>
        </w:rPr>
        <w:t>Green Marketing Indicator Implementation percentage</w:t>
      </w:r>
      <w:r w:rsidRPr="00841364">
        <w:rPr>
          <w:rFonts w:ascii="Candara" w:hAnsi="Candara"/>
          <w:sz w:val="22"/>
          <w:szCs w:val="22"/>
        </w:rPr>
        <w:t xml:space="preserve"> was 92.92%. Thus, it can be concluded that there is a linkage </w:t>
      </w:r>
      <w:r w:rsidR="005F4FC9">
        <w:rPr>
          <w:rFonts w:ascii="Candara" w:hAnsi="Candara"/>
          <w:sz w:val="22"/>
          <w:szCs w:val="22"/>
        </w:rPr>
        <w:t>between</w:t>
      </w:r>
      <w:r w:rsidRPr="00841364">
        <w:rPr>
          <w:rFonts w:ascii="Candara" w:hAnsi="Candara"/>
          <w:sz w:val="22"/>
          <w:szCs w:val="22"/>
        </w:rPr>
        <w:t xml:space="preserve"> green marketing in increasing occupancy in Asung Villa and Guesthouse by 92.92%.</w:t>
      </w:r>
    </w:p>
    <w:p w14:paraId="7A8DD0A1" w14:textId="32E76A63" w:rsidR="00B631F2" w:rsidRPr="00841364" w:rsidRDefault="00B631F2" w:rsidP="00B631F2">
      <w:pPr>
        <w:pStyle w:val="Heading2"/>
        <w:rPr>
          <w:rFonts w:ascii="Candara" w:hAnsi="Candara"/>
          <w:sz w:val="22"/>
          <w:szCs w:val="22"/>
        </w:rPr>
      </w:pPr>
      <w:r w:rsidRPr="00841364">
        <w:rPr>
          <w:rFonts w:ascii="Candara" w:hAnsi="Candara"/>
          <w:sz w:val="22"/>
          <w:szCs w:val="22"/>
        </w:rPr>
        <w:t xml:space="preserve">The results of this analysis </w:t>
      </w:r>
      <w:r w:rsidR="005F4FC9">
        <w:rPr>
          <w:rFonts w:ascii="Candara" w:hAnsi="Candara"/>
          <w:sz w:val="22"/>
          <w:szCs w:val="22"/>
        </w:rPr>
        <w:t>follow the results of interviews conducted with marketing managers at Asung Villa and Guesthouse, which stated that Asung Villa and Guesthouse has implemented green marketing and green marketing</w:t>
      </w:r>
      <w:r w:rsidRPr="00841364">
        <w:rPr>
          <w:rFonts w:ascii="Candara" w:hAnsi="Candara"/>
          <w:sz w:val="22"/>
          <w:szCs w:val="22"/>
        </w:rPr>
        <w:t xml:space="preserve"> needs to be applied. Then the sales and marketing department of Asung Villa and Guesthouse has implemented green marketing since the beginning of </w:t>
      </w:r>
      <w:r w:rsidR="005F4FC9">
        <w:rPr>
          <w:rFonts w:ascii="Candara" w:hAnsi="Candara"/>
          <w:sz w:val="22"/>
          <w:szCs w:val="22"/>
        </w:rPr>
        <w:t>its</w:t>
      </w:r>
      <w:r w:rsidRPr="00841364">
        <w:rPr>
          <w:rFonts w:ascii="Candara" w:hAnsi="Candara"/>
          <w:sz w:val="22"/>
          <w:szCs w:val="22"/>
        </w:rPr>
        <w:t xml:space="preserve"> opening. T</w:t>
      </w:r>
      <w:r w:rsidR="005F4FC9">
        <w:rPr>
          <w:rFonts w:ascii="Candara" w:hAnsi="Candara"/>
          <w:sz w:val="22"/>
          <w:szCs w:val="22"/>
        </w:rPr>
        <w:t>herefore, t</w:t>
      </w:r>
      <w:r w:rsidRPr="00841364">
        <w:rPr>
          <w:rFonts w:ascii="Candara" w:hAnsi="Candara"/>
          <w:sz w:val="22"/>
          <w:szCs w:val="22"/>
        </w:rPr>
        <w:t xml:space="preserve">he underlying thing that </w:t>
      </w:r>
      <w:r w:rsidR="005F4FC9">
        <w:rPr>
          <w:rFonts w:ascii="Candara" w:hAnsi="Candara"/>
          <w:sz w:val="22"/>
          <w:szCs w:val="22"/>
        </w:rPr>
        <w:br/>
      </w:r>
      <w:r w:rsidRPr="00841364">
        <w:rPr>
          <w:rFonts w:ascii="Candara" w:hAnsi="Candara"/>
          <w:sz w:val="22"/>
          <w:szCs w:val="22"/>
        </w:rPr>
        <w:t xml:space="preserve">underlies Asung Villa and </w:t>
      </w:r>
      <w:r w:rsidR="005F4FC9">
        <w:rPr>
          <w:rFonts w:ascii="Candara" w:hAnsi="Candara"/>
          <w:sz w:val="22"/>
          <w:szCs w:val="22"/>
        </w:rPr>
        <w:t>G</w:t>
      </w:r>
      <w:r w:rsidRPr="00841364">
        <w:rPr>
          <w:rFonts w:ascii="Candara" w:hAnsi="Candara"/>
          <w:sz w:val="22"/>
          <w:szCs w:val="22"/>
        </w:rPr>
        <w:t>uesthouse applies the concept of green marketing first becau</w:t>
      </w:r>
      <w:r w:rsidR="00856D3A" w:rsidRPr="00841364">
        <w:rPr>
          <w:rFonts w:ascii="Candara" w:hAnsi="Candara"/>
          <w:sz w:val="22"/>
          <w:szCs w:val="22"/>
        </w:rPr>
        <w:t>se it is to partici</w:t>
      </w:r>
      <w:r w:rsidRPr="00841364">
        <w:rPr>
          <w:rFonts w:ascii="Candara" w:hAnsi="Candara"/>
          <w:sz w:val="22"/>
          <w:szCs w:val="22"/>
        </w:rPr>
        <w:t>pate in protecting the environment, which at the same time has a sustainable impact on room occupancy rates</w:t>
      </w:r>
      <w:r w:rsidR="00FC7B44" w:rsidRPr="00841364">
        <w:rPr>
          <w:rFonts w:ascii="Candara" w:hAnsi="Candara"/>
          <w:sz w:val="22"/>
          <w:szCs w:val="22"/>
        </w:rPr>
        <w:t xml:space="preserve"> </w:t>
      </w:r>
      <w:r w:rsidR="00FC7B44" w:rsidRPr="00841364">
        <w:rPr>
          <w:rFonts w:ascii="Candara" w:hAnsi="Candara"/>
          <w:sz w:val="22"/>
          <w:szCs w:val="22"/>
        </w:rPr>
        <w:fldChar w:fldCharType="begin" w:fldLock="1"/>
      </w:r>
      <w:r w:rsidR="00FC7B44" w:rsidRPr="00841364">
        <w:rPr>
          <w:rFonts w:ascii="Candara" w:hAnsi="Candara"/>
          <w:sz w:val="22"/>
          <w:szCs w:val="22"/>
        </w:rPr>
        <w:instrText>ADDIN CSL_CITATION {"citationItems":[{"id":"ITEM-1","itemData":{"author":[{"dropping-particle":"","family":"Polonsky","given":"Michael Jay","non-dropping-particle":"","parse-names":false,"suffix":""},{"dropping-particle":"","family":"Rosenberger","given":"Philip J","non-dropping-particle":"","parse-names":false,"suffix":""}],"container-title":"Business horizons","id":"ITEM-1","issue":"5","issued":{"date-parts":[["2001"]]},"page":"21-30","title":"Reevaluating green marketing: a strategic approach","type":"article-journal","volume":"44"},"uris":["http://www.mendeley.com/documents/?uuid=6df7c5d6-bfc7-4d7e-973d-c6336f6dca22"]},{"id":"ITEM-2","itemData":{"author":[{"dropping-particle":"","family":"Ajizah","given":"Nuris","non-dropping-particle":"","parse-names":false,"suffix":""},{"dropping-particle":"","family":"Suharyono","given":"","non-dropping-particle":"","parse-names":false,"suffix":""}],"id":"ITEM-2","issued":{"date-parts":[["2017"]]},"publisher":"Brawijaya University","title":"Analisis Penerapan Green Marketing pada Produk Naoogst Cigar sebagai Strategi Pemasaran Internasional (Studi pada PTPN X)","type":"thesis"},"uris":["http://www.mendeley.com/documents/?uuid=9015a25f-d7ff-441d-a258-47806951a4e2"]}],"mendeley":{"formattedCitation":"(Ajizah &amp; Suharyono, 2017; Polonsky &amp; Rosenberger, 2001)","plainTextFormattedCitation":"(Ajizah &amp; Suharyono, 2017; Polonsky &amp; Rosenberger, 2001)","previouslyFormattedCitation":"(Ajizah &amp; Suharyono, 2017; Polonsky &amp; Rosenberger, 2001)"},"properties":{"noteIndex":0},"schema":"https://github.com/citation-style-language/schema/raw/master/csl-citation.json"}</w:instrText>
      </w:r>
      <w:r w:rsidR="00FC7B44" w:rsidRPr="00841364">
        <w:rPr>
          <w:rFonts w:ascii="Candara" w:hAnsi="Candara"/>
          <w:sz w:val="22"/>
          <w:szCs w:val="22"/>
        </w:rPr>
        <w:fldChar w:fldCharType="separate"/>
      </w:r>
      <w:r w:rsidR="00FC7B44" w:rsidRPr="00841364">
        <w:rPr>
          <w:rFonts w:ascii="Candara" w:hAnsi="Candara"/>
          <w:noProof/>
          <w:sz w:val="22"/>
          <w:szCs w:val="22"/>
        </w:rPr>
        <w:t>(Ajizah &amp; Suharyono, 2017; Polonsky &amp; Rosenberger, 2001)</w:t>
      </w:r>
      <w:r w:rsidR="00FC7B44" w:rsidRPr="00841364">
        <w:rPr>
          <w:rFonts w:ascii="Candara" w:hAnsi="Candara"/>
          <w:sz w:val="22"/>
          <w:szCs w:val="22"/>
        </w:rPr>
        <w:fldChar w:fldCharType="end"/>
      </w:r>
      <w:r w:rsidRPr="00841364">
        <w:rPr>
          <w:rFonts w:ascii="Candara" w:hAnsi="Candara"/>
          <w:sz w:val="22"/>
          <w:szCs w:val="22"/>
        </w:rPr>
        <w:t>.</w:t>
      </w:r>
    </w:p>
    <w:p w14:paraId="2D89B45D" w14:textId="69908388" w:rsidR="00B631F2" w:rsidRPr="00841364" w:rsidRDefault="00B631F2" w:rsidP="00B631F2">
      <w:pPr>
        <w:pStyle w:val="Heading2"/>
        <w:rPr>
          <w:rFonts w:ascii="Candara" w:hAnsi="Candara"/>
          <w:sz w:val="22"/>
          <w:szCs w:val="22"/>
        </w:rPr>
      </w:pPr>
      <w:r w:rsidRPr="00841364">
        <w:rPr>
          <w:rFonts w:ascii="Candara" w:hAnsi="Candara"/>
          <w:sz w:val="22"/>
          <w:szCs w:val="22"/>
        </w:rPr>
        <w:t>Examples of green marketing applied to Asung Villa and Guesthouse are quite diverse. Asung Villa and Guesthouse sort</w:t>
      </w:r>
      <w:r w:rsidR="005F4FC9">
        <w:rPr>
          <w:rFonts w:ascii="Candara" w:hAnsi="Candara"/>
          <w:sz w:val="22"/>
          <w:szCs w:val="22"/>
        </w:rPr>
        <w:t>s</w:t>
      </w:r>
      <w:r w:rsidRPr="00841364">
        <w:rPr>
          <w:rFonts w:ascii="Candara" w:hAnsi="Candara"/>
          <w:sz w:val="22"/>
          <w:szCs w:val="22"/>
        </w:rPr>
        <w:t xml:space="preserve"> organic and non-organic waste and collaborates with one of the plastic waste processing companies. Furthermore, </w:t>
      </w:r>
      <w:r w:rsidR="005F4FC9">
        <w:rPr>
          <w:rFonts w:ascii="Candara" w:hAnsi="Candara"/>
          <w:sz w:val="22"/>
          <w:szCs w:val="22"/>
        </w:rPr>
        <w:t>Asung Villa and Guesthouse is trying to process it into fertilizer for kitchen waste</w:t>
      </w:r>
      <w:r w:rsidRPr="00841364">
        <w:rPr>
          <w:rFonts w:ascii="Candara" w:hAnsi="Candara"/>
          <w:sz w:val="22"/>
          <w:szCs w:val="22"/>
        </w:rPr>
        <w:t>. Asung Villa and Guesthouse also has safe waste disposal and does not pollute the environment. In addition, Asung Villa and Guesthouse uses recyclable ame</w:t>
      </w:r>
      <w:r w:rsidR="005F4FC9">
        <w:rPr>
          <w:rFonts w:ascii="Candara" w:hAnsi="Candara"/>
          <w:sz w:val="22"/>
          <w:szCs w:val="22"/>
        </w:rPr>
        <w:t>ni</w:t>
      </w:r>
      <w:r w:rsidRPr="00841364">
        <w:rPr>
          <w:rFonts w:ascii="Candara" w:hAnsi="Candara"/>
          <w:sz w:val="22"/>
          <w:szCs w:val="22"/>
        </w:rPr>
        <w:t xml:space="preserve">ties products. The location or location of Asung is also very environmentally friendly, </w:t>
      </w:r>
      <w:r w:rsidR="005F4FC9">
        <w:rPr>
          <w:rFonts w:ascii="Candara" w:hAnsi="Candara"/>
          <w:sz w:val="22"/>
          <w:szCs w:val="22"/>
        </w:rPr>
        <w:t>as</w:t>
      </w:r>
      <w:r w:rsidRPr="00841364">
        <w:rPr>
          <w:rFonts w:ascii="Candara" w:hAnsi="Candara"/>
          <w:sz w:val="22"/>
          <w:szCs w:val="22"/>
        </w:rPr>
        <w:t xml:space="preserve"> the building is near the rice field area (green area)</w:t>
      </w:r>
      <w:r w:rsidR="005F4FC9">
        <w:rPr>
          <w:rFonts w:ascii="Candara" w:hAnsi="Candara"/>
          <w:sz w:val="22"/>
          <w:szCs w:val="22"/>
        </w:rPr>
        <w:t>,</w:t>
      </w:r>
      <w:r w:rsidRPr="00841364">
        <w:rPr>
          <w:rFonts w:ascii="Candara" w:hAnsi="Candara"/>
          <w:sz w:val="22"/>
          <w:szCs w:val="22"/>
        </w:rPr>
        <w:t xml:space="preserve"> and the most important thing is to have a comfortable parking lot and maintain cleanliness.</w:t>
      </w:r>
    </w:p>
    <w:p w14:paraId="16D921A3" w14:textId="113AB9C2" w:rsidR="00B631F2" w:rsidRPr="00841364" w:rsidRDefault="00B631F2" w:rsidP="00B631F2">
      <w:pPr>
        <w:pStyle w:val="Heading2"/>
        <w:rPr>
          <w:rFonts w:ascii="Candara" w:hAnsi="Candara"/>
          <w:sz w:val="22"/>
          <w:szCs w:val="22"/>
        </w:rPr>
      </w:pPr>
      <w:r w:rsidRPr="00841364">
        <w:rPr>
          <w:rFonts w:ascii="Candara" w:hAnsi="Candara"/>
          <w:sz w:val="22"/>
          <w:szCs w:val="22"/>
        </w:rPr>
        <w:t>The advantage of green marketing applied to Asung Villa</w:t>
      </w:r>
      <w:r w:rsidR="005F4FC9">
        <w:rPr>
          <w:rFonts w:ascii="Candara" w:hAnsi="Candara"/>
          <w:sz w:val="22"/>
          <w:szCs w:val="22"/>
        </w:rPr>
        <w:t>,</w:t>
      </w:r>
      <w:r w:rsidRPr="00841364">
        <w:rPr>
          <w:rFonts w:ascii="Candara" w:hAnsi="Candara"/>
          <w:sz w:val="22"/>
          <w:szCs w:val="22"/>
        </w:rPr>
        <w:t xml:space="preserve"> and Guesthouse is that it can maintain and increase room occupancy rates</w:t>
      </w:r>
      <w:r w:rsidR="00FC7B44" w:rsidRPr="00841364">
        <w:rPr>
          <w:rFonts w:ascii="Candara" w:hAnsi="Candara"/>
          <w:sz w:val="22"/>
          <w:szCs w:val="22"/>
        </w:rPr>
        <w:t xml:space="preserve"> </w:t>
      </w:r>
      <w:r w:rsidR="00FC7B44" w:rsidRPr="00841364">
        <w:rPr>
          <w:rFonts w:ascii="Candara" w:hAnsi="Candara"/>
          <w:sz w:val="22"/>
          <w:szCs w:val="22"/>
        </w:rPr>
        <w:fldChar w:fldCharType="begin" w:fldLock="1"/>
      </w:r>
      <w:r w:rsidR="00FC7B44" w:rsidRPr="00841364">
        <w:rPr>
          <w:rFonts w:ascii="Candara" w:hAnsi="Candara"/>
          <w:sz w:val="22"/>
          <w:szCs w:val="22"/>
        </w:rPr>
        <w:instrText>ADDIN CSL_CITATION {"citationItems":[{"id":"ITEM-1","itemData":{"author":[{"dropping-particle":"","family":"Alsmadi","given":"Sami","non-dropping-particle":"","parse-names":false,"suffix":""}],"container-title":"Journal of Promotion Management","id":"ITEM-1","issue":"3-4","issued":{"date-parts":[["2007"]]},"page":"339-361","title":"Green marketing and the concern over the environment: measuring environmental consciousness of Jordanian consumers","type":"article-journal","volume":"13"},"uris":["http://www.mendeley.com/documents/?uuid=a3da799e-6fa2-4a87-bed2-74079ead1ada"]}],"mendeley":{"formattedCitation":"(Alsmadi, 2007)","plainTextFormattedCitation":"(Alsmadi, 2007)","previouslyFormattedCitation":"(Alsmadi, 2007)"},"properties":{"noteIndex":0},"schema":"https://github.com/citation-style-language/schema/raw/master/csl-citation.json"}</w:instrText>
      </w:r>
      <w:r w:rsidR="00FC7B44" w:rsidRPr="00841364">
        <w:rPr>
          <w:rFonts w:ascii="Candara" w:hAnsi="Candara"/>
          <w:sz w:val="22"/>
          <w:szCs w:val="22"/>
        </w:rPr>
        <w:fldChar w:fldCharType="separate"/>
      </w:r>
      <w:r w:rsidR="00FC7B44" w:rsidRPr="00841364">
        <w:rPr>
          <w:rFonts w:ascii="Candara" w:hAnsi="Candara"/>
          <w:noProof/>
          <w:sz w:val="22"/>
          <w:szCs w:val="22"/>
        </w:rPr>
        <w:t>(Alsmadi, 2007)</w:t>
      </w:r>
      <w:r w:rsidR="00FC7B44" w:rsidRPr="00841364">
        <w:rPr>
          <w:rFonts w:ascii="Candara" w:hAnsi="Candara"/>
          <w:sz w:val="22"/>
          <w:szCs w:val="22"/>
        </w:rPr>
        <w:fldChar w:fldCharType="end"/>
      </w:r>
      <w:r w:rsidRPr="00841364">
        <w:rPr>
          <w:rFonts w:ascii="Candara" w:hAnsi="Candara"/>
          <w:sz w:val="22"/>
          <w:szCs w:val="22"/>
        </w:rPr>
        <w:t xml:space="preserve">. Then, </w:t>
      </w:r>
      <w:r w:rsidR="00406874">
        <w:rPr>
          <w:rFonts w:ascii="Candara" w:hAnsi="Candara"/>
          <w:sz w:val="22"/>
          <w:szCs w:val="22"/>
        </w:rPr>
        <w:t>applying green marketing makes</w:t>
      </w:r>
      <w:r w:rsidRPr="00841364">
        <w:rPr>
          <w:rFonts w:ascii="Candara" w:hAnsi="Candara"/>
          <w:sz w:val="22"/>
          <w:szCs w:val="22"/>
        </w:rPr>
        <w:t xml:space="preserve"> Asung Villa and Guesthouse look very clean and beautiful. In addition, many guests are starting to be aware of the </w:t>
      </w:r>
      <w:r w:rsidR="00406874">
        <w:rPr>
          <w:rFonts w:ascii="Candara" w:hAnsi="Candara"/>
          <w:sz w:val="22"/>
          <w:szCs w:val="22"/>
        </w:rPr>
        <w:t>environmental damage caused by plastic waste or other hard-to-decompose materials, which will definitely cause guests to choose a hotel or residence that can</w:t>
      </w:r>
      <w:r w:rsidRPr="00841364">
        <w:rPr>
          <w:rFonts w:ascii="Candara" w:hAnsi="Candara"/>
          <w:sz w:val="22"/>
          <w:szCs w:val="22"/>
        </w:rPr>
        <w:t xml:space="preserve"> maintain the environment properly.</w:t>
      </w:r>
    </w:p>
    <w:p w14:paraId="22EC397E" w14:textId="5D04EA17" w:rsidR="00B631F2" w:rsidRPr="00841364" w:rsidRDefault="00406874" w:rsidP="00B631F2">
      <w:pPr>
        <w:pStyle w:val="Heading2"/>
        <w:rPr>
          <w:rFonts w:ascii="Candara" w:hAnsi="Candara"/>
          <w:sz w:val="22"/>
          <w:szCs w:val="22"/>
        </w:rPr>
      </w:pPr>
      <w:r>
        <w:rPr>
          <w:rFonts w:ascii="Candara" w:hAnsi="Candara"/>
          <w:sz w:val="22"/>
          <w:szCs w:val="22"/>
        </w:rPr>
        <w:t>According to Asung Villa and Guesthouse, the disadvantage of green marketing is that it requires more manpower because the work that must be done is quite a lot and can be said to b</w:t>
      </w:r>
      <w:r w:rsidR="00B631F2" w:rsidRPr="00841364">
        <w:rPr>
          <w:rFonts w:ascii="Candara" w:hAnsi="Candara"/>
          <w:sz w:val="22"/>
          <w:szCs w:val="22"/>
        </w:rPr>
        <w:t>e complex. In addition, this concept requires more funds</w:t>
      </w:r>
      <w:r w:rsidR="00E54379" w:rsidRPr="00841364">
        <w:rPr>
          <w:rFonts w:ascii="Candara" w:hAnsi="Candara"/>
          <w:sz w:val="22"/>
          <w:szCs w:val="22"/>
        </w:rPr>
        <w:t xml:space="preserve"> to pay employees</w:t>
      </w:r>
      <w:r>
        <w:rPr>
          <w:rFonts w:ascii="Candara" w:hAnsi="Candara"/>
          <w:sz w:val="22"/>
          <w:szCs w:val="22"/>
        </w:rPr>
        <w:t>.</w:t>
      </w:r>
      <w:r w:rsidR="00E54379" w:rsidRPr="00841364">
        <w:rPr>
          <w:rFonts w:ascii="Candara" w:hAnsi="Candara"/>
          <w:sz w:val="22"/>
          <w:szCs w:val="22"/>
        </w:rPr>
        <w:t xml:space="preserve"> </w:t>
      </w:r>
      <w:r>
        <w:rPr>
          <w:rFonts w:ascii="Candara" w:hAnsi="Candara"/>
          <w:sz w:val="22"/>
          <w:szCs w:val="22"/>
        </w:rPr>
        <w:t>E</w:t>
      </w:r>
      <w:r w:rsidR="00E54379" w:rsidRPr="00841364">
        <w:rPr>
          <w:rFonts w:ascii="Candara" w:hAnsi="Candara"/>
          <w:sz w:val="22"/>
          <w:szCs w:val="22"/>
        </w:rPr>
        <w:t>n</w:t>
      </w:r>
      <w:r w:rsidR="00B631F2" w:rsidRPr="00841364">
        <w:rPr>
          <w:rFonts w:ascii="Candara" w:hAnsi="Candara"/>
          <w:sz w:val="22"/>
          <w:szCs w:val="22"/>
        </w:rPr>
        <w:t xml:space="preserve">vironmentally friendly facilities and infrastructure are also indeed more expensive, and it is not spared that Asung Villa and Guesthouse also cooperate with waste </w:t>
      </w:r>
      <w:r>
        <w:rPr>
          <w:rFonts w:ascii="Candara" w:hAnsi="Candara"/>
          <w:sz w:val="22"/>
          <w:szCs w:val="22"/>
        </w:rPr>
        <w:br/>
      </w:r>
      <w:r w:rsidR="00B631F2" w:rsidRPr="00841364">
        <w:rPr>
          <w:rFonts w:ascii="Candara" w:hAnsi="Candara"/>
          <w:sz w:val="22"/>
          <w:szCs w:val="22"/>
        </w:rPr>
        <w:t>processing companies, and others.</w:t>
      </w:r>
    </w:p>
    <w:p w14:paraId="7F3DFF47" w14:textId="71D77A6F" w:rsidR="00B631F2" w:rsidRPr="00841364" w:rsidRDefault="00B631F2" w:rsidP="004B7D73">
      <w:pPr>
        <w:pStyle w:val="Heading2"/>
        <w:rPr>
          <w:rFonts w:ascii="Candara" w:hAnsi="Candara"/>
          <w:sz w:val="22"/>
          <w:szCs w:val="22"/>
        </w:rPr>
      </w:pPr>
      <w:r w:rsidRPr="00841364">
        <w:rPr>
          <w:rFonts w:ascii="Candara" w:hAnsi="Candara"/>
          <w:sz w:val="22"/>
          <w:szCs w:val="22"/>
        </w:rPr>
        <w:t xml:space="preserve">The results of an interview with Asung Villa and Guesthouse regarding the question, </w:t>
      </w:r>
      <w:r w:rsidR="002D5638" w:rsidRPr="00841364">
        <w:rPr>
          <w:rFonts w:ascii="Candara" w:hAnsi="Candara"/>
          <w:sz w:val="22"/>
          <w:szCs w:val="22"/>
        </w:rPr>
        <w:t>“</w:t>
      </w:r>
      <w:r w:rsidRPr="00841364">
        <w:rPr>
          <w:rFonts w:ascii="Candara" w:hAnsi="Candara"/>
          <w:sz w:val="22"/>
          <w:szCs w:val="22"/>
        </w:rPr>
        <w:t>Is green marketing effectively applied in Asung Villa and Guesthouse to increase occupancy?</w:t>
      </w:r>
      <w:r w:rsidR="002D5638" w:rsidRPr="00841364">
        <w:rPr>
          <w:rFonts w:ascii="Candara" w:hAnsi="Candara"/>
          <w:sz w:val="22"/>
          <w:szCs w:val="22"/>
        </w:rPr>
        <w:t>”</w:t>
      </w:r>
      <w:r w:rsidR="004B7D73">
        <w:rPr>
          <w:rFonts w:ascii="Candara" w:hAnsi="Candara"/>
          <w:sz w:val="22"/>
          <w:szCs w:val="22"/>
        </w:rPr>
        <w:t>.</w:t>
      </w:r>
      <w:r w:rsidRPr="00841364">
        <w:rPr>
          <w:rFonts w:ascii="Candara" w:hAnsi="Candara"/>
          <w:sz w:val="22"/>
          <w:szCs w:val="22"/>
        </w:rPr>
        <w:t xml:space="preserve"> </w:t>
      </w:r>
      <w:r w:rsidR="004B7D73">
        <w:rPr>
          <w:rFonts w:ascii="Candara" w:hAnsi="Candara"/>
          <w:sz w:val="22"/>
          <w:szCs w:val="22"/>
        </w:rPr>
        <w:t>T</w:t>
      </w:r>
      <w:r w:rsidRPr="00841364">
        <w:rPr>
          <w:rFonts w:ascii="Candara" w:hAnsi="Candara"/>
          <w:sz w:val="22"/>
          <w:szCs w:val="22"/>
        </w:rPr>
        <w:t>he respondent stated</w:t>
      </w:r>
      <w:r w:rsidR="004B7D73">
        <w:rPr>
          <w:rFonts w:ascii="Candara" w:hAnsi="Candara"/>
          <w:sz w:val="22"/>
          <w:szCs w:val="22"/>
        </w:rPr>
        <w:t xml:space="preserve">, </w:t>
      </w:r>
      <w:r w:rsidR="002D5638" w:rsidRPr="00841364">
        <w:rPr>
          <w:rFonts w:ascii="Candara" w:hAnsi="Candara"/>
          <w:sz w:val="22"/>
          <w:szCs w:val="22"/>
        </w:rPr>
        <w:t>“</w:t>
      </w:r>
      <w:r w:rsidRPr="00841364">
        <w:rPr>
          <w:rFonts w:ascii="Candara" w:hAnsi="Candara"/>
          <w:sz w:val="22"/>
          <w:szCs w:val="22"/>
        </w:rPr>
        <w:t xml:space="preserve">In my </w:t>
      </w:r>
      <w:r w:rsidR="004B7D73">
        <w:rPr>
          <w:rFonts w:ascii="Candara" w:hAnsi="Candara"/>
          <w:sz w:val="22"/>
          <w:szCs w:val="22"/>
        </w:rPr>
        <w:br/>
      </w:r>
      <w:r w:rsidRPr="00841364">
        <w:rPr>
          <w:rFonts w:ascii="Candara" w:hAnsi="Candara"/>
          <w:sz w:val="22"/>
          <w:szCs w:val="22"/>
        </w:rPr>
        <w:t>personal opinion, green marketing is indeed very effective to be implemented in Asung. Hopefully, this will always have a good impact on guests, staff, and most importantly on the environment</w:t>
      </w:r>
      <w:r w:rsidR="002D5638" w:rsidRPr="00841364">
        <w:rPr>
          <w:rFonts w:ascii="Candara" w:hAnsi="Candara"/>
          <w:sz w:val="22"/>
          <w:szCs w:val="22"/>
        </w:rPr>
        <w:t>”</w:t>
      </w:r>
      <w:r w:rsidR="004B7D73">
        <w:rPr>
          <w:rFonts w:ascii="Candara" w:hAnsi="Candara"/>
          <w:sz w:val="22"/>
          <w:szCs w:val="22"/>
        </w:rPr>
        <w:t>.</w:t>
      </w:r>
    </w:p>
    <w:p w14:paraId="0877534A" w14:textId="3FF0A27A" w:rsidR="00B631F2" w:rsidRPr="00841364" w:rsidRDefault="00B631F2" w:rsidP="00B631F2">
      <w:pPr>
        <w:pStyle w:val="Heading2"/>
        <w:rPr>
          <w:rFonts w:ascii="Candara" w:hAnsi="Candara"/>
          <w:sz w:val="22"/>
          <w:szCs w:val="22"/>
        </w:rPr>
      </w:pPr>
      <w:r w:rsidRPr="00841364">
        <w:rPr>
          <w:rFonts w:ascii="Candara" w:hAnsi="Candara"/>
          <w:sz w:val="22"/>
          <w:szCs w:val="22"/>
        </w:rPr>
        <w:t xml:space="preserve">Based on the </w:t>
      </w:r>
      <w:r w:rsidR="00406874">
        <w:rPr>
          <w:rFonts w:ascii="Candara" w:hAnsi="Candara"/>
          <w:sz w:val="22"/>
          <w:szCs w:val="22"/>
        </w:rPr>
        <w:t>data analysis results and</w:t>
      </w:r>
      <w:r w:rsidRPr="00841364">
        <w:rPr>
          <w:rFonts w:ascii="Candara" w:hAnsi="Candara"/>
          <w:sz w:val="22"/>
          <w:szCs w:val="22"/>
        </w:rPr>
        <w:t xml:space="preserve"> th</w:t>
      </w:r>
      <w:r w:rsidR="00E54379" w:rsidRPr="00841364">
        <w:rPr>
          <w:rFonts w:ascii="Candara" w:hAnsi="Candara"/>
          <w:sz w:val="22"/>
          <w:szCs w:val="22"/>
        </w:rPr>
        <w:t>e interviews con</w:t>
      </w:r>
      <w:r w:rsidRPr="00841364">
        <w:rPr>
          <w:rFonts w:ascii="Candara" w:hAnsi="Candara"/>
          <w:sz w:val="22"/>
          <w:szCs w:val="22"/>
        </w:rPr>
        <w:t>ducted, it can be concluded that there is a fairly high link between green marketing in increasing occupancy in Asung Villa and Guesthouse.</w:t>
      </w:r>
    </w:p>
    <w:p w14:paraId="64C2E12C" w14:textId="1D68A3B1" w:rsidR="00B631F2" w:rsidRPr="00841364" w:rsidRDefault="00B631F2" w:rsidP="00B631F2">
      <w:pPr>
        <w:pStyle w:val="Heading2"/>
        <w:rPr>
          <w:rFonts w:ascii="Candara" w:hAnsi="Candara"/>
          <w:sz w:val="22"/>
          <w:szCs w:val="22"/>
        </w:rPr>
      </w:pPr>
      <w:r w:rsidRPr="00841364">
        <w:rPr>
          <w:rFonts w:ascii="Candara" w:hAnsi="Candara"/>
          <w:sz w:val="22"/>
          <w:szCs w:val="22"/>
        </w:rPr>
        <w:t>The results of this study support the results of previous research by Kusuma et al. (2017)</w:t>
      </w:r>
      <w:r w:rsidR="00406874">
        <w:rPr>
          <w:rFonts w:ascii="Candara" w:hAnsi="Candara"/>
          <w:sz w:val="22"/>
          <w:szCs w:val="22"/>
        </w:rPr>
        <w:t>,</w:t>
      </w:r>
      <w:r w:rsidRPr="00841364">
        <w:rPr>
          <w:rFonts w:ascii="Candara" w:hAnsi="Candara"/>
          <w:sz w:val="22"/>
          <w:szCs w:val="22"/>
        </w:rPr>
        <w:t xml:space="preserve"> which stated that the Green marketing strategy has a significant positive effect on purchasing decisions to increase the </w:t>
      </w:r>
      <w:r w:rsidR="00406874">
        <w:rPr>
          <w:rFonts w:ascii="Candara" w:hAnsi="Candara"/>
          <w:sz w:val="22"/>
          <w:szCs w:val="22"/>
        </w:rPr>
        <w:t>occupancy level</w:t>
      </w:r>
      <w:r w:rsidRPr="00841364">
        <w:rPr>
          <w:rFonts w:ascii="Candara" w:hAnsi="Candara"/>
          <w:sz w:val="22"/>
          <w:szCs w:val="22"/>
        </w:rPr>
        <w:t>.</w:t>
      </w:r>
    </w:p>
    <w:p w14:paraId="23454408" w14:textId="77777777" w:rsidR="00B631F2" w:rsidRPr="00B631F2" w:rsidRDefault="00B631F2" w:rsidP="00B631F2"/>
    <w:p w14:paraId="334FA1BA" w14:textId="77777777" w:rsidR="00B631F2" w:rsidRDefault="00B631F2" w:rsidP="00B631F2">
      <w:pPr>
        <w:pStyle w:val="Heading1"/>
        <w:rPr>
          <w:rFonts w:cs="Tahoma"/>
          <w:color w:val="auto"/>
          <w:lang w:val="en-US"/>
        </w:rPr>
      </w:pPr>
      <w:r>
        <w:rPr>
          <w:rFonts w:cs="Tahoma"/>
          <w:color w:val="auto"/>
          <w:lang w:val="en-US"/>
        </w:rPr>
        <w:t>Conclusion</w:t>
      </w:r>
    </w:p>
    <w:p w14:paraId="21548363" w14:textId="4F17FA10" w:rsidR="00B631F2" w:rsidRPr="004B7D73" w:rsidRDefault="004B7D73" w:rsidP="004B7D73">
      <w:pPr>
        <w:tabs>
          <w:tab w:val="left" w:pos="426"/>
        </w:tabs>
        <w:jc w:val="both"/>
        <w:rPr>
          <w:rFonts w:ascii="Candara" w:hAnsi="Candara" w:cs="Tahoma"/>
          <w:sz w:val="22"/>
          <w:szCs w:val="22"/>
        </w:rPr>
      </w:pPr>
      <w:r w:rsidRPr="004B7D73">
        <w:rPr>
          <w:rFonts w:ascii="Candara" w:hAnsi="Candara" w:cs="Tahoma"/>
          <w:sz w:val="22"/>
          <w:szCs w:val="22"/>
        </w:rPr>
        <w:tab/>
      </w:r>
      <w:r w:rsidR="00B631F2" w:rsidRPr="004B7D73">
        <w:rPr>
          <w:rFonts w:ascii="Candara" w:hAnsi="Candara" w:cs="Tahoma"/>
          <w:sz w:val="22"/>
          <w:szCs w:val="22"/>
        </w:rPr>
        <w:t xml:space="preserve">The application of green marketing in Asung Villa and Guesthouse very much </w:t>
      </w:r>
      <w:r w:rsidR="00406874">
        <w:rPr>
          <w:rFonts w:ascii="Candara" w:hAnsi="Candara" w:cs="Tahoma"/>
          <w:sz w:val="22"/>
          <w:szCs w:val="22"/>
        </w:rPr>
        <w:t>follows</w:t>
      </w:r>
      <w:r w:rsidR="00B631F2" w:rsidRPr="004B7D73">
        <w:rPr>
          <w:rFonts w:ascii="Candara" w:hAnsi="Candara" w:cs="Tahoma"/>
          <w:sz w:val="22"/>
          <w:szCs w:val="22"/>
        </w:rPr>
        <w:t xml:space="preserve"> the standard green marketing mix consisting of green products, green prices, green places, and green promotion.</w:t>
      </w:r>
      <w:r w:rsidRPr="004B7D73">
        <w:rPr>
          <w:rFonts w:ascii="Candara" w:hAnsi="Candara" w:cs="Tahoma"/>
          <w:sz w:val="22"/>
          <w:szCs w:val="22"/>
        </w:rPr>
        <w:t xml:space="preserve"> </w:t>
      </w:r>
      <w:r w:rsidR="00406874">
        <w:rPr>
          <w:rFonts w:ascii="Candara" w:hAnsi="Candara" w:cs="Tahoma"/>
          <w:sz w:val="22"/>
          <w:szCs w:val="22"/>
        </w:rPr>
        <w:t>As a result, t</w:t>
      </w:r>
      <w:r w:rsidR="00B631F2" w:rsidRPr="004B7D73">
        <w:rPr>
          <w:rFonts w:ascii="Candara" w:hAnsi="Candara" w:cs="Tahoma"/>
          <w:sz w:val="22"/>
          <w:szCs w:val="22"/>
        </w:rPr>
        <w:t>here is a high linkage of 92.92% between the implementation of green marketing in increasing room occupancy in Asung Villa and Guesthouse.</w:t>
      </w:r>
    </w:p>
    <w:p w14:paraId="16A8F0B9" w14:textId="77777777" w:rsidR="00FC7B44" w:rsidRDefault="00FC7B44">
      <w:pPr>
        <w:pStyle w:val="Heading1"/>
        <w:rPr>
          <w:color w:val="auto"/>
        </w:rPr>
      </w:pPr>
    </w:p>
    <w:p w14:paraId="77812D1D" w14:textId="4FDAC448" w:rsidR="006E74ED" w:rsidRDefault="008D6BB0">
      <w:pPr>
        <w:pStyle w:val="Heading1"/>
        <w:rPr>
          <w:color w:val="auto"/>
        </w:rPr>
      </w:pPr>
      <w:r>
        <w:rPr>
          <w:color w:val="auto"/>
        </w:rPr>
        <w:t>Acknowledgment</w:t>
      </w:r>
    </w:p>
    <w:p w14:paraId="49C0EAAF" w14:textId="6763EA37" w:rsidR="006E74ED" w:rsidRPr="004B7D73" w:rsidRDefault="004B7D73" w:rsidP="004B7D73">
      <w:pPr>
        <w:ind w:firstLine="397"/>
        <w:jc w:val="both"/>
        <w:rPr>
          <w:rFonts w:ascii="Candara" w:hAnsi="Candara" w:cs="Tahoma"/>
          <w:sz w:val="22"/>
          <w:szCs w:val="22"/>
        </w:rPr>
      </w:pPr>
      <w:r w:rsidRPr="004B7D73">
        <w:rPr>
          <w:rFonts w:ascii="Candara" w:hAnsi="Candara" w:cs="Tahoma"/>
          <w:sz w:val="22"/>
          <w:szCs w:val="22"/>
        </w:rPr>
        <w:t>T</w:t>
      </w:r>
      <w:r w:rsidR="008D6BB0" w:rsidRPr="004B7D73">
        <w:rPr>
          <w:rFonts w:ascii="Candara" w:hAnsi="Candara" w:cs="Tahoma"/>
          <w:sz w:val="22"/>
          <w:szCs w:val="22"/>
        </w:rPr>
        <w:t xml:space="preserve">he researcher would like to thank </w:t>
      </w:r>
      <w:r w:rsidR="00406874">
        <w:rPr>
          <w:rFonts w:ascii="Candara" w:hAnsi="Candara" w:cs="Tahoma"/>
          <w:sz w:val="22"/>
          <w:szCs w:val="22"/>
        </w:rPr>
        <w:t>those who have helped, guided, and provided instructions, assistance,</w:t>
      </w:r>
      <w:r w:rsidR="008D6BB0" w:rsidRPr="004B7D73">
        <w:rPr>
          <w:rFonts w:ascii="Candara" w:hAnsi="Candara" w:cs="Tahoma"/>
          <w:sz w:val="22"/>
          <w:szCs w:val="22"/>
        </w:rPr>
        <w:t xml:space="preserve"> and encouragement from various parties. In this opportunity, </w:t>
      </w:r>
      <w:r w:rsidR="0035713D">
        <w:rPr>
          <w:rFonts w:ascii="Candara" w:hAnsi="Candara" w:cs="Tahoma"/>
          <w:sz w:val="22"/>
          <w:szCs w:val="22"/>
        </w:rPr>
        <w:t>we</w:t>
      </w:r>
      <w:r w:rsidR="008D6BB0" w:rsidRPr="004B7D73">
        <w:rPr>
          <w:rFonts w:ascii="Candara" w:hAnsi="Candara" w:cs="Tahoma"/>
          <w:sz w:val="22"/>
          <w:szCs w:val="22"/>
        </w:rPr>
        <w:t xml:space="preserve"> would like to express </w:t>
      </w:r>
      <w:r w:rsidR="0035713D">
        <w:rPr>
          <w:rFonts w:ascii="Candara" w:hAnsi="Candara" w:cs="Tahoma"/>
          <w:sz w:val="22"/>
          <w:szCs w:val="22"/>
        </w:rPr>
        <w:t>our</w:t>
      </w:r>
      <w:r w:rsidR="008D6BB0" w:rsidRPr="004B7D73">
        <w:rPr>
          <w:rFonts w:ascii="Candara" w:hAnsi="Candara" w:cs="Tahoma"/>
          <w:sz w:val="22"/>
          <w:szCs w:val="22"/>
        </w:rPr>
        <w:t xml:space="preserve"> deepest gratitude to </w:t>
      </w:r>
      <w:r w:rsidR="00406874">
        <w:rPr>
          <w:rFonts w:ascii="Candara" w:hAnsi="Candara" w:cs="Tahoma"/>
          <w:sz w:val="22"/>
          <w:szCs w:val="22"/>
        </w:rPr>
        <w:t xml:space="preserve">the </w:t>
      </w:r>
      <w:r w:rsidR="008D6BB0" w:rsidRPr="004B7D73">
        <w:rPr>
          <w:rFonts w:ascii="Candara" w:hAnsi="Candara" w:cs="Tahoma"/>
          <w:sz w:val="22"/>
          <w:szCs w:val="22"/>
        </w:rPr>
        <w:t xml:space="preserve">Management leaders </w:t>
      </w:r>
      <w:r w:rsidR="00406874">
        <w:rPr>
          <w:rFonts w:ascii="Candara" w:hAnsi="Candara" w:cs="Tahoma"/>
          <w:sz w:val="22"/>
          <w:szCs w:val="22"/>
        </w:rPr>
        <w:t xml:space="preserve">and </w:t>
      </w:r>
      <w:r w:rsidR="008D6BB0" w:rsidRPr="004B7D73">
        <w:rPr>
          <w:rFonts w:ascii="Candara" w:hAnsi="Candara" w:cs="Tahoma"/>
          <w:sz w:val="22"/>
          <w:szCs w:val="22"/>
        </w:rPr>
        <w:t xml:space="preserve">staff of </w:t>
      </w:r>
      <w:r w:rsidR="000E531C" w:rsidRPr="004B7D73">
        <w:rPr>
          <w:rFonts w:ascii="Candara" w:hAnsi="Candara" w:cs="Tahoma"/>
          <w:sz w:val="22"/>
          <w:szCs w:val="22"/>
        </w:rPr>
        <w:t>Asung Villa And Guesthouse</w:t>
      </w:r>
      <w:r w:rsidR="00406874">
        <w:rPr>
          <w:rFonts w:ascii="Candara" w:hAnsi="Candara" w:cs="Tahoma"/>
          <w:sz w:val="22"/>
          <w:szCs w:val="22"/>
        </w:rPr>
        <w:t>,</w:t>
      </w:r>
      <w:r w:rsidR="000E531C" w:rsidRPr="004B7D73">
        <w:rPr>
          <w:rFonts w:ascii="Candara" w:hAnsi="Candara" w:cs="Tahoma"/>
          <w:sz w:val="22"/>
          <w:szCs w:val="22"/>
        </w:rPr>
        <w:t xml:space="preserve"> </w:t>
      </w:r>
      <w:r w:rsidR="008D6BB0" w:rsidRPr="004B7D73">
        <w:rPr>
          <w:rFonts w:ascii="Candara" w:hAnsi="Candara" w:cs="Tahoma"/>
          <w:sz w:val="22"/>
          <w:szCs w:val="22"/>
        </w:rPr>
        <w:t xml:space="preserve">who has helped a lot in providing the data and information needed to complete this </w:t>
      </w:r>
      <w:r w:rsidR="00406874">
        <w:rPr>
          <w:rFonts w:ascii="Candara" w:hAnsi="Candara" w:cs="Tahoma"/>
          <w:sz w:val="22"/>
          <w:szCs w:val="22"/>
        </w:rPr>
        <w:t>article</w:t>
      </w:r>
      <w:r w:rsidR="008D6BB0" w:rsidRPr="004B7D73">
        <w:rPr>
          <w:rFonts w:ascii="Candara" w:hAnsi="Candara" w:cs="Tahoma"/>
          <w:sz w:val="22"/>
          <w:szCs w:val="22"/>
        </w:rPr>
        <w:t>.</w:t>
      </w:r>
    </w:p>
    <w:p w14:paraId="08F80575" w14:textId="77777777" w:rsidR="006E74ED" w:rsidRDefault="006E74ED">
      <w:pPr>
        <w:ind w:firstLine="480"/>
        <w:rPr>
          <w:rFonts w:ascii="Tahoma" w:hAnsi="Tahoma" w:cs="Tahoma"/>
          <w:sz w:val="20"/>
          <w:szCs w:val="20"/>
        </w:rPr>
      </w:pPr>
    </w:p>
    <w:p w14:paraId="2DF610BA" w14:textId="77777777" w:rsidR="006E74ED" w:rsidRDefault="008D6BB0">
      <w:pPr>
        <w:pStyle w:val="Heading1"/>
        <w:rPr>
          <w:color w:val="auto"/>
          <w:lang w:val="en-US"/>
        </w:rPr>
      </w:pPr>
      <w:r>
        <w:rPr>
          <w:color w:val="auto"/>
          <w:lang w:val="en-US"/>
        </w:rPr>
        <w:t>Reference</w:t>
      </w:r>
    </w:p>
    <w:p w14:paraId="08E59617" w14:textId="60D546FA"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Pr>
          <w:rFonts w:ascii="Candara" w:hAnsi="Candara" w:cs="Candara"/>
          <w:sz w:val="22"/>
          <w:szCs w:val="22"/>
          <w:lang w:val="id-ID"/>
        </w:rPr>
        <w:fldChar w:fldCharType="begin" w:fldLock="1"/>
      </w:r>
      <w:r>
        <w:rPr>
          <w:rFonts w:ascii="Candara" w:hAnsi="Candara" w:cs="Candara"/>
          <w:sz w:val="22"/>
          <w:szCs w:val="22"/>
          <w:lang w:val="id-ID"/>
        </w:rPr>
        <w:instrText xml:space="preserve">ADDIN Mendeley Bibliography CSL_BIBLIOGRAPHY </w:instrText>
      </w:r>
      <w:r>
        <w:rPr>
          <w:rFonts w:ascii="Candara" w:hAnsi="Candara" w:cs="Candara"/>
          <w:sz w:val="22"/>
          <w:szCs w:val="22"/>
          <w:lang w:val="id-ID"/>
        </w:rPr>
        <w:fldChar w:fldCharType="separate"/>
      </w:r>
      <w:r w:rsidRPr="00FC7B44">
        <w:rPr>
          <w:rFonts w:ascii="Candara" w:hAnsi="Candara"/>
          <w:noProof/>
          <w:sz w:val="22"/>
        </w:rPr>
        <w:t xml:space="preserve">Ahadian, D., &amp; Pratomo, A. (2013). Pengaruh Bauran Promosi Terhadap Peningkatan Penjualan Kamar di Hotel Benua Bandung. </w:t>
      </w:r>
      <w:r w:rsidRPr="00FC7B44">
        <w:rPr>
          <w:rFonts w:ascii="Candara" w:hAnsi="Candara"/>
          <w:i/>
          <w:iCs/>
          <w:noProof/>
          <w:sz w:val="22"/>
        </w:rPr>
        <w:t>Binus Business Review</w:t>
      </w:r>
      <w:r w:rsidRPr="00FC7B44">
        <w:rPr>
          <w:rFonts w:ascii="Candara" w:hAnsi="Candara"/>
          <w:noProof/>
          <w:sz w:val="22"/>
        </w:rPr>
        <w:t xml:space="preserve">, </w:t>
      </w:r>
      <w:r w:rsidRPr="00FC7B44">
        <w:rPr>
          <w:rFonts w:ascii="Candara" w:hAnsi="Candara"/>
          <w:i/>
          <w:iCs/>
          <w:noProof/>
          <w:sz w:val="22"/>
        </w:rPr>
        <w:t>4</w:t>
      </w:r>
      <w:r w:rsidRPr="00FC7B44">
        <w:rPr>
          <w:rFonts w:ascii="Candara" w:hAnsi="Candara"/>
          <w:noProof/>
          <w:sz w:val="22"/>
        </w:rPr>
        <w:t>(2), 776–790.</w:t>
      </w:r>
    </w:p>
    <w:p w14:paraId="6ABBADB8"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Ajizah, N., &amp; Suharyono. (2017). </w:t>
      </w:r>
      <w:r w:rsidRPr="00FC7B44">
        <w:rPr>
          <w:rFonts w:ascii="Candara" w:hAnsi="Candara"/>
          <w:i/>
          <w:iCs/>
          <w:noProof/>
          <w:sz w:val="22"/>
        </w:rPr>
        <w:t>Analisis Penerapan Green Marketing pada Produk Naoogst Cigar sebagai Strategi Pemasaran Internasional (Studi pada PTPN X)</w:t>
      </w:r>
      <w:r w:rsidRPr="00FC7B44">
        <w:rPr>
          <w:rFonts w:ascii="Candara" w:hAnsi="Candara"/>
          <w:noProof/>
          <w:sz w:val="22"/>
        </w:rPr>
        <w:t>. Brawijaya University.</w:t>
      </w:r>
    </w:p>
    <w:p w14:paraId="3D0462FB"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Alsmadi, S. (2007). Green marketing and the concern over the environment: measuring environmental consciousness of Jordanian consumers. </w:t>
      </w:r>
      <w:r w:rsidRPr="00FC7B44">
        <w:rPr>
          <w:rFonts w:ascii="Candara" w:hAnsi="Candara"/>
          <w:i/>
          <w:iCs/>
          <w:noProof/>
          <w:sz w:val="22"/>
        </w:rPr>
        <w:t>Journal of Promotion Management</w:t>
      </w:r>
      <w:r w:rsidRPr="00FC7B44">
        <w:rPr>
          <w:rFonts w:ascii="Candara" w:hAnsi="Candara"/>
          <w:noProof/>
          <w:sz w:val="22"/>
        </w:rPr>
        <w:t xml:space="preserve">, </w:t>
      </w:r>
      <w:r w:rsidRPr="00FC7B44">
        <w:rPr>
          <w:rFonts w:ascii="Candara" w:hAnsi="Candara"/>
          <w:i/>
          <w:iCs/>
          <w:noProof/>
          <w:sz w:val="22"/>
        </w:rPr>
        <w:t>13</w:t>
      </w:r>
      <w:r w:rsidRPr="00FC7B44">
        <w:rPr>
          <w:rFonts w:ascii="Candara" w:hAnsi="Candara"/>
          <w:noProof/>
          <w:sz w:val="22"/>
        </w:rPr>
        <w:t>(3–4), 339–361.</w:t>
      </w:r>
    </w:p>
    <w:p w14:paraId="6C5609AD"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Angeline, M. E. (2015). Hubungan Green marketing Terhadap Pilihan Konsumen (Studi kasus pada the Body Shop Manado). </w:t>
      </w:r>
      <w:r w:rsidRPr="00FC7B44">
        <w:rPr>
          <w:rFonts w:ascii="Candara" w:hAnsi="Candara"/>
          <w:i/>
          <w:iCs/>
          <w:noProof/>
          <w:sz w:val="22"/>
        </w:rPr>
        <w:t>COCOS</w:t>
      </w:r>
      <w:r w:rsidRPr="00FC7B44">
        <w:rPr>
          <w:rFonts w:ascii="Candara" w:hAnsi="Candara"/>
          <w:noProof/>
          <w:sz w:val="22"/>
        </w:rPr>
        <w:t xml:space="preserve">, </w:t>
      </w:r>
      <w:r w:rsidRPr="00FC7B44">
        <w:rPr>
          <w:rFonts w:ascii="Candara" w:hAnsi="Candara"/>
          <w:i/>
          <w:iCs/>
          <w:noProof/>
          <w:sz w:val="22"/>
        </w:rPr>
        <w:t>6</w:t>
      </w:r>
      <w:r w:rsidRPr="00FC7B44">
        <w:rPr>
          <w:rFonts w:ascii="Candara" w:hAnsi="Candara"/>
          <w:noProof/>
          <w:sz w:val="22"/>
        </w:rPr>
        <w:t>(8).</w:t>
      </w:r>
    </w:p>
    <w:p w14:paraId="3BBE3187"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Antara, I. K. (2016). Pengaruh Konsep Green Hotel Terhadap Minat Berkunjung Wisatawan Ke Kabupaten Badung Bali. </w:t>
      </w:r>
      <w:r w:rsidRPr="00FC7B44">
        <w:rPr>
          <w:rFonts w:ascii="Candara" w:hAnsi="Candara"/>
          <w:i/>
          <w:iCs/>
          <w:noProof/>
          <w:sz w:val="22"/>
        </w:rPr>
        <w:t>Jurnal Jurusan Pariwisata Universitas Udayana</w:t>
      </w:r>
      <w:r w:rsidRPr="00FC7B44">
        <w:rPr>
          <w:rFonts w:ascii="Candara" w:hAnsi="Candara"/>
          <w:noProof/>
          <w:sz w:val="22"/>
        </w:rPr>
        <w:t>.</w:t>
      </w:r>
    </w:p>
    <w:p w14:paraId="0A7ECF4E" w14:textId="7280F486"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Balaji, M. S., Jiang, Y., &amp; Jha, S. (2019). Green hotel adoption: a personal choice or social pressure? </w:t>
      </w:r>
      <w:r w:rsidRPr="00FC7B44">
        <w:rPr>
          <w:rFonts w:ascii="Candara" w:hAnsi="Candara"/>
          <w:i/>
          <w:iCs/>
          <w:noProof/>
          <w:sz w:val="22"/>
        </w:rPr>
        <w:t>International Journal of Contemporary Hospitality Management</w:t>
      </w:r>
      <w:r w:rsidRPr="00FC7B44">
        <w:rPr>
          <w:rFonts w:ascii="Candara" w:hAnsi="Candara"/>
          <w:noProof/>
          <w:sz w:val="22"/>
        </w:rPr>
        <w:t xml:space="preserve">, </w:t>
      </w:r>
      <w:r w:rsidRPr="00FC7B44">
        <w:rPr>
          <w:rFonts w:ascii="Candara" w:hAnsi="Candara"/>
          <w:i/>
          <w:iCs/>
          <w:noProof/>
          <w:sz w:val="22"/>
        </w:rPr>
        <w:t>31</w:t>
      </w:r>
      <w:r w:rsidRPr="00FC7B44">
        <w:rPr>
          <w:rFonts w:ascii="Candara" w:hAnsi="Candara"/>
          <w:noProof/>
          <w:sz w:val="22"/>
        </w:rPr>
        <w:t xml:space="preserve">(8), 3287–3305. </w:t>
      </w:r>
    </w:p>
    <w:p w14:paraId="3DE38CD9" w14:textId="5831B0CA"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Chin, W. L., Haddock-Fraser, J., &amp; Hampton, M. P. (2017). Destination competitiveness: evidence from Bali. </w:t>
      </w:r>
      <w:r w:rsidRPr="00FC7B44">
        <w:rPr>
          <w:rFonts w:ascii="Candara" w:hAnsi="Candara"/>
          <w:i/>
          <w:iCs/>
          <w:noProof/>
          <w:sz w:val="22"/>
        </w:rPr>
        <w:t>Current Issues in Tourism</w:t>
      </w:r>
      <w:r w:rsidRPr="00FC7B44">
        <w:rPr>
          <w:rFonts w:ascii="Candara" w:hAnsi="Candara"/>
          <w:noProof/>
          <w:sz w:val="22"/>
        </w:rPr>
        <w:t xml:space="preserve">, </w:t>
      </w:r>
      <w:r w:rsidRPr="00FC7B44">
        <w:rPr>
          <w:rFonts w:ascii="Candara" w:hAnsi="Candara"/>
          <w:i/>
          <w:iCs/>
          <w:noProof/>
          <w:sz w:val="22"/>
        </w:rPr>
        <w:t>20</w:t>
      </w:r>
      <w:r w:rsidRPr="00FC7B44">
        <w:rPr>
          <w:rFonts w:ascii="Candara" w:hAnsi="Candara"/>
          <w:noProof/>
          <w:sz w:val="22"/>
        </w:rPr>
        <w:t xml:space="preserve">(12), 1265–1289. </w:t>
      </w:r>
    </w:p>
    <w:p w14:paraId="5D9F2C6F" w14:textId="055815D2"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Chung, K. C. (2020). Green marketing orientation: achieving sustainable development in green hotel management. </w:t>
      </w:r>
      <w:r w:rsidRPr="00FC7B44">
        <w:rPr>
          <w:rFonts w:ascii="Candara" w:hAnsi="Candara"/>
          <w:i/>
          <w:iCs/>
          <w:noProof/>
          <w:sz w:val="22"/>
        </w:rPr>
        <w:t>Journal of Hospitality Marketing and Management</w:t>
      </w:r>
      <w:r w:rsidRPr="00FC7B44">
        <w:rPr>
          <w:rFonts w:ascii="Candara" w:hAnsi="Candara"/>
          <w:noProof/>
          <w:sz w:val="22"/>
        </w:rPr>
        <w:t xml:space="preserve">, </w:t>
      </w:r>
      <w:r w:rsidRPr="00FC7B44">
        <w:rPr>
          <w:rFonts w:ascii="Candara" w:hAnsi="Candara"/>
          <w:i/>
          <w:iCs/>
          <w:noProof/>
          <w:sz w:val="22"/>
        </w:rPr>
        <w:t>29</w:t>
      </w:r>
      <w:r w:rsidRPr="00FC7B44">
        <w:rPr>
          <w:rFonts w:ascii="Candara" w:hAnsi="Candara"/>
          <w:noProof/>
          <w:sz w:val="22"/>
        </w:rPr>
        <w:t xml:space="preserve">(6), 722–738. </w:t>
      </w:r>
    </w:p>
    <w:p w14:paraId="3E7882BB" w14:textId="1F49C400"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Japutra, A., &amp; Situmorang, R. (2021). The Repercussions and Challenges of COVID-19 in The Hotel Industry: Potential Strategies From A Case Study of Indonesia. </w:t>
      </w:r>
      <w:r w:rsidRPr="00FC7B44">
        <w:rPr>
          <w:rFonts w:ascii="Candara" w:hAnsi="Candara"/>
          <w:i/>
          <w:iCs/>
          <w:noProof/>
          <w:sz w:val="22"/>
        </w:rPr>
        <w:t>International Journal of Hospitality Management</w:t>
      </w:r>
      <w:r w:rsidRPr="00FC7B44">
        <w:rPr>
          <w:rFonts w:ascii="Candara" w:hAnsi="Candara"/>
          <w:noProof/>
          <w:sz w:val="22"/>
        </w:rPr>
        <w:t xml:space="preserve">, </w:t>
      </w:r>
      <w:r w:rsidRPr="00FC7B44">
        <w:rPr>
          <w:rFonts w:ascii="Candara" w:hAnsi="Candara"/>
          <w:i/>
          <w:iCs/>
          <w:noProof/>
          <w:sz w:val="22"/>
        </w:rPr>
        <w:t>95</w:t>
      </w:r>
      <w:r w:rsidRPr="00FC7B44">
        <w:rPr>
          <w:rFonts w:ascii="Candara" w:hAnsi="Candara"/>
          <w:noProof/>
          <w:sz w:val="22"/>
        </w:rPr>
        <w:t xml:space="preserve">, 102890. </w:t>
      </w:r>
    </w:p>
    <w:p w14:paraId="303C02B2" w14:textId="6BF0FC01"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Kock, F., Nørfelt, A., Josiassen, A., Assaf, A. G., &amp; Tsionas, M. G. (2020). Understanding the COVID-19 tourist psyche: The Evolutionary Tourism Paradigm. </w:t>
      </w:r>
      <w:r w:rsidRPr="00FC7B44">
        <w:rPr>
          <w:rFonts w:ascii="Candara" w:hAnsi="Candara"/>
          <w:i/>
          <w:iCs/>
          <w:noProof/>
          <w:sz w:val="22"/>
        </w:rPr>
        <w:t>Annals of Tourism Research</w:t>
      </w:r>
      <w:r w:rsidRPr="00FC7B44">
        <w:rPr>
          <w:rFonts w:ascii="Candara" w:hAnsi="Candara"/>
          <w:noProof/>
          <w:sz w:val="22"/>
        </w:rPr>
        <w:t xml:space="preserve">, </w:t>
      </w:r>
      <w:r w:rsidRPr="00FC7B44">
        <w:rPr>
          <w:rFonts w:ascii="Candara" w:hAnsi="Candara"/>
          <w:i/>
          <w:iCs/>
          <w:noProof/>
          <w:sz w:val="22"/>
        </w:rPr>
        <w:t>85</w:t>
      </w:r>
      <w:r w:rsidRPr="00FC7B44">
        <w:rPr>
          <w:rFonts w:ascii="Candara" w:hAnsi="Candara"/>
          <w:noProof/>
          <w:sz w:val="22"/>
        </w:rPr>
        <w:t xml:space="preserve">(May), 103053. </w:t>
      </w:r>
    </w:p>
    <w:p w14:paraId="09403A70" w14:textId="30B603DF"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Krestanto, H. (2019). Strategi Dan Usaha Reservasi Untuk Meningkatkan Tingkat Hunian Di Grand Orchid Hotel Yogyakarta. Akademi Pariwisata Yogyakarta. </w:t>
      </w:r>
      <w:r w:rsidRPr="00FC7B44">
        <w:rPr>
          <w:rFonts w:ascii="Candara" w:hAnsi="Candara"/>
          <w:i/>
          <w:iCs/>
          <w:noProof/>
          <w:sz w:val="22"/>
        </w:rPr>
        <w:t>Media Wisata</w:t>
      </w:r>
      <w:r w:rsidRPr="00FC7B44">
        <w:rPr>
          <w:rFonts w:ascii="Candara" w:hAnsi="Candara"/>
          <w:noProof/>
          <w:sz w:val="22"/>
        </w:rPr>
        <w:t xml:space="preserve">, </w:t>
      </w:r>
      <w:r w:rsidRPr="00FC7B44">
        <w:rPr>
          <w:rFonts w:ascii="Candara" w:hAnsi="Candara"/>
          <w:i/>
          <w:iCs/>
          <w:noProof/>
          <w:sz w:val="22"/>
        </w:rPr>
        <w:t>17</w:t>
      </w:r>
      <w:r w:rsidRPr="00FC7B44">
        <w:rPr>
          <w:rFonts w:ascii="Candara" w:hAnsi="Candara"/>
          <w:noProof/>
          <w:sz w:val="22"/>
        </w:rPr>
        <w:t>(1).</w:t>
      </w:r>
      <w:r w:rsidR="00406874">
        <w:rPr>
          <w:rFonts w:ascii="Candara" w:hAnsi="Candara"/>
          <w:noProof/>
          <w:sz w:val="22"/>
        </w:rPr>
        <w:t xml:space="preserve"> </w:t>
      </w:r>
    </w:p>
    <w:p w14:paraId="000E9104"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Kusuma, E. I., Surya, D., &amp; Suhendra, I. (2017). Pengaruh Strategi Green marketing Dan Pengetahuan Lingkungan Terhadap Keputusan Pembelian Melalui Minat Beli Sebagai Variabel Intervening (Studi Pada Member Tupperware Di Kota Rangkasbitung). </w:t>
      </w:r>
      <w:r w:rsidRPr="00FC7B44">
        <w:rPr>
          <w:rFonts w:ascii="Candara" w:hAnsi="Candara"/>
          <w:i/>
          <w:iCs/>
          <w:noProof/>
          <w:sz w:val="22"/>
        </w:rPr>
        <w:t>Jurnal Riset Bisnis Dan Manajemen Tirtayasa</w:t>
      </w:r>
      <w:r w:rsidRPr="00FC7B44">
        <w:rPr>
          <w:rFonts w:ascii="Candara" w:hAnsi="Candara"/>
          <w:noProof/>
          <w:sz w:val="22"/>
        </w:rPr>
        <w:t xml:space="preserve">, </w:t>
      </w:r>
      <w:r w:rsidRPr="00FC7B44">
        <w:rPr>
          <w:rFonts w:ascii="Candara" w:hAnsi="Candara"/>
          <w:i/>
          <w:iCs/>
          <w:noProof/>
          <w:sz w:val="22"/>
        </w:rPr>
        <w:t>1</w:t>
      </w:r>
      <w:r w:rsidRPr="00FC7B44">
        <w:rPr>
          <w:rFonts w:ascii="Candara" w:hAnsi="Candara"/>
          <w:noProof/>
          <w:sz w:val="22"/>
        </w:rPr>
        <w:t>(1).</w:t>
      </w:r>
    </w:p>
    <w:p w14:paraId="0690DAD3" w14:textId="63DF9DC7" w:rsidR="0040687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Mimaki, C. A., Darma, G. S., Widhiasthini, N. W., &amp; Basmantra, I. N. (2022). Predicting post-COVID-19tourist</w:t>
      </w:r>
      <w:r w:rsidR="002D5638">
        <w:rPr>
          <w:rFonts w:ascii="Candara" w:hAnsi="Candara"/>
          <w:noProof/>
          <w:sz w:val="22"/>
        </w:rPr>
        <w:t>’</w:t>
      </w:r>
      <w:r w:rsidRPr="00FC7B44">
        <w:rPr>
          <w:rFonts w:ascii="Candara" w:hAnsi="Candara"/>
          <w:noProof/>
          <w:sz w:val="22"/>
        </w:rPr>
        <w:t xml:space="preserve">s loyalty: will they come back and recommend? </w:t>
      </w:r>
      <w:r w:rsidRPr="00FC7B44">
        <w:rPr>
          <w:rFonts w:ascii="Candara" w:hAnsi="Candara"/>
          <w:i/>
          <w:iCs/>
          <w:noProof/>
          <w:sz w:val="22"/>
        </w:rPr>
        <w:t>International Journal of Tourism Policy</w:t>
      </w:r>
      <w:r w:rsidRPr="00FC7B44">
        <w:rPr>
          <w:rFonts w:ascii="Candara" w:hAnsi="Candara"/>
          <w:noProof/>
          <w:sz w:val="22"/>
        </w:rPr>
        <w:t xml:space="preserve">, </w:t>
      </w:r>
      <w:r w:rsidRPr="00FC7B44">
        <w:rPr>
          <w:rFonts w:ascii="Candara" w:hAnsi="Candara"/>
          <w:i/>
          <w:iCs/>
          <w:noProof/>
          <w:sz w:val="22"/>
        </w:rPr>
        <w:t>12</w:t>
      </w:r>
      <w:r w:rsidRPr="00FC7B44">
        <w:rPr>
          <w:rFonts w:ascii="Candara" w:hAnsi="Candara"/>
          <w:noProof/>
          <w:sz w:val="22"/>
        </w:rPr>
        <w:t xml:space="preserve">(1), 1–23. </w:t>
      </w:r>
    </w:p>
    <w:p w14:paraId="6200E5B2"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Panungkelan, L., Tumbel, A., &amp; Tawas, H. (2018). Analisis Pengaruh Strategi Green marketing Dan Corporate Social Responsibility Terhadap Keputusan Menginap Di Hotel Swiss Bell Maleosan Manado. </w:t>
      </w:r>
      <w:r w:rsidRPr="00FC7B44">
        <w:rPr>
          <w:rFonts w:ascii="Candara" w:hAnsi="Candara"/>
          <w:i/>
          <w:iCs/>
          <w:noProof/>
          <w:sz w:val="22"/>
        </w:rPr>
        <w:t>Jurnal Emba: Jurnal Riset Ekonomi, Manajemen, Bisnis Dan Akuntansi</w:t>
      </w:r>
      <w:r w:rsidRPr="00FC7B44">
        <w:rPr>
          <w:rFonts w:ascii="Candara" w:hAnsi="Candara"/>
          <w:noProof/>
          <w:sz w:val="22"/>
        </w:rPr>
        <w:t xml:space="preserve">, </w:t>
      </w:r>
      <w:r w:rsidRPr="00FC7B44">
        <w:rPr>
          <w:rFonts w:ascii="Candara" w:hAnsi="Candara"/>
          <w:i/>
          <w:iCs/>
          <w:noProof/>
          <w:sz w:val="22"/>
        </w:rPr>
        <w:t>6</w:t>
      </w:r>
      <w:r w:rsidRPr="00FC7B44">
        <w:rPr>
          <w:rFonts w:ascii="Candara" w:hAnsi="Candara"/>
          <w:noProof/>
          <w:sz w:val="22"/>
        </w:rPr>
        <w:t>(3).</w:t>
      </w:r>
    </w:p>
    <w:p w14:paraId="5778C7C3"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Polonsky, M. J., &amp; Rosenberger, P. J. (2001). Reevaluating green marketing: a strategic approach. </w:t>
      </w:r>
      <w:r w:rsidRPr="00FC7B44">
        <w:rPr>
          <w:rFonts w:ascii="Candara" w:hAnsi="Candara"/>
          <w:i/>
          <w:iCs/>
          <w:noProof/>
          <w:sz w:val="22"/>
        </w:rPr>
        <w:t>Business Horizons</w:t>
      </w:r>
      <w:r w:rsidRPr="00FC7B44">
        <w:rPr>
          <w:rFonts w:ascii="Candara" w:hAnsi="Candara"/>
          <w:noProof/>
          <w:sz w:val="22"/>
        </w:rPr>
        <w:t xml:space="preserve">, </w:t>
      </w:r>
      <w:r w:rsidRPr="00FC7B44">
        <w:rPr>
          <w:rFonts w:ascii="Candara" w:hAnsi="Candara"/>
          <w:i/>
          <w:iCs/>
          <w:noProof/>
          <w:sz w:val="22"/>
        </w:rPr>
        <w:t>44</w:t>
      </w:r>
      <w:r w:rsidRPr="00FC7B44">
        <w:rPr>
          <w:rFonts w:ascii="Candara" w:hAnsi="Candara"/>
          <w:noProof/>
          <w:sz w:val="22"/>
        </w:rPr>
        <w:t>(5), 21–30.</w:t>
      </w:r>
    </w:p>
    <w:p w14:paraId="4F946579"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Rahmawati, M., Pratiwi, S. R., &amp; Devi, C. (2022). Implementation Of Green marketing Strategies. </w:t>
      </w:r>
      <w:r w:rsidRPr="00FC7B44">
        <w:rPr>
          <w:rFonts w:ascii="Candara" w:hAnsi="Candara"/>
          <w:i/>
          <w:iCs/>
          <w:noProof/>
          <w:sz w:val="22"/>
        </w:rPr>
        <w:t>Ekonomika</w:t>
      </w:r>
      <w:r w:rsidRPr="00FC7B44">
        <w:rPr>
          <w:rFonts w:ascii="Candara" w:hAnsi="Candara"/>
          <w:noProof/>
          <w:sz w:val="22"/>
        </w:rPr>
        <w:t xml:space="preserve">, </w:t>
      </w:r>
      <w:r w:rsidRPr="00FC7B44">
        <w:rPr>
          <w:rFonts w:ascii="Candara" w:hAnsi="Candara"/>
          <w:i/>
          <w:iCs/>
          <w:noProof/>
          <w:sz w:val="22"/>
        </w:rPr>
        <w:t>13</w:t>
      </w:r>
      <w:r w:rsidRPr="00FC7B44">
        <w:rPr>
          <w:rFonts w:ascii="Candara" w:hAnsi="Candara"/>
          <w:noProof/>
          <w:sz w:val="22"/>
        </w:rPr>
        <w:t>(01), 1–18.</w:t>
      </w:r>
    </w:p>
    <w:p w14:paraId="0B05A070" w14:textId="2FF4E88B"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Sánchez-Cañizares, S. M., Cabeza-Ramírez, L. J., Muñoz-Fernández, G., &amp; Fuentes-García, F. J. (2021). Impact of the perceived risk from Covid-19 on intention to travel. </w:t>
      </w:r>
      <w:r w:rsidRPr="00FC7B44">
        <w:rPr>
          <w:rFonts w:ascii="Candara" w:hAnsi="Candara"/>
          <w:i/>
          <w:iCs/>
          <w:noProof/>
          <w:sz w:val="22"/>
        </w:rPr>
        <w:t>Current Issues in Tourism</w:t>
      </w:r>
      <w:r w:rsidRPr="00FC7B44">
        <w:rPr>
          <w:rFonts w:ascii="Candara" w:hAnsi="Candara"/>
          <w:noProof/>
          <w:sz w:val="22"/>
        </w:rPr>
        <w:t xml:space="preserve">, </w:t>
      </w:r>
      <w:r w:rsidRPr="00FC7B44">
        <w:rPr>
          <w:rFonts w:ascii="Candara" w:hAnsi="Candara"/>
          <w:i/>
          <w:iCs/>
          <w:noProof/>
          <w:sz w:val="22"/>
        </w:rPr>
        <w:t>24</w:t>
      </w:r>
      <w:r w:rsidRPr="00FC7B44">
        <w:rPr>
          <w:rFonts w:ascii="Candara" w:hAnsi="Candara"/>
          <w:noProof/>
          <w:sz w:val="22"/>
        </w:rPr>
        <w:t xml:space="preserve">(7), 970–984. </w:t>
      </w:r>
    </w:p>
    <w:p w14:paraId="71E8951E" w14:textId="77777777"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Sugiyono. (2018). </w:t>
      </w:r>
      <w:r w:rsidRPr="00FC7B44">
        <w:rPr>
          <w:rFonts w:ascii="Candara" w:hAnsi="Candara"/>
          <w:i/>
          <w:iCs/>
          <w:noProof/>
          <w:sz w:val="22"/>
        </w:rPr>
        <w:t>Metode Penelitian Kuantitatif, Kualitatif dan R&amp;B</w:t>
      </w:r>
      <w:r w:rsidRPr="00FC7B44">
        <w:rPr>
          <w:rFonts w:ascii="Candara" w:hAnsi="Candara"/>
          <w:noProof/>
          <w:sz w:val="22"/>
        </w:rPr>
        <w:t>. CV Alfabeta.</w:t>
      </w:r>
    </w:p>
    <w:p w14:paraId="02AD9517" w14:textId="2CB71BE1" w:rsidR="00FC7B44" w:rsidRPr="00FC7B44" w:rsidRDefault="00FC7B44" w:rsidP="00D20A80">
      <w:pPr>
        <w:widowControl w:val="0"/>
        <w:autoSpaceDE w:val="0"/>
        <w:autoSpaceDN w:val="0"/>
        <w:adjustRightInd w:val="0"/>
        <w:spacing w:line="240" w:lineRule="atLeast"/>
        <w:ind w:left="480" w:hanging="480"/>
        <w:rPr>
          <w:rFonts w:ascii="Candara" w:hAnsi="Candara"/>
          <w:noProof/>
          <w:sz w:val="22"/>
        </w:rPr>
      </w:pPr>
      <w:r w:rsidRPr="00FC7B44">
        <w:rPr>
          <w:rFonts w:ascii="Candara" w:hAnsi="Candara"/>
          <w:noProof/>
          <w:sz w:val="22"/>
        </w:rPr>
        <w:t xml:space="preserve">Sutama, I. K., Mudana, I. G., &amp; Astawa, I. K. (2017). Balinese Culture and Repeat Visitors To Bali. </w:t>
      </w:r>
      <w:r w:rsidRPr="00FC7B44">
        <w:rPr>
          <w:rFonts w:ascii="Candara" w:hAnsi="Candara"/>
          <w:i/>
          <w:iCs/>
          <w:noProof/>
          <w:sz w:val="22"/>
        </w:rPr>
        <w:t>International Journal of Applied Sciences in Tourism and Events</w:t>
      </w:r>
      <w:r w:rsidR="004B7D73">
        <w:rPr>
          <w:rFonts w:ascii="Candara" w:hAnsi="Candara"/>
          <w:i/>
          <w:iCs/>
          <w:noProof/>
          <w:sz w:val="22"/>
        </w:rPr>
        <w:t xml:space="preserve">, </w:t>
      </w:r>
      <w:r w:rsidRPr="00FC7B44">
        <w:rPr>
          <w:rFonts w:ascii="Candara" w:hAnsi="Candara"/>
          <w:i/>
          <w:iCs/>
          <w:noProof/>
          <w:sz w:val="22"/>
        </w:rPr>
        <w:t>1</w:t>
      </w:r>
      <w:r w:rsidR="004B7D73" w:rsidRPr="004B7D73">
        <w:rPr>
          <w:rFonts w:ascii="Candara" w:hAnsi="Candara"/>
          <w:noProof/>
          <w:sz w:val="22"/>
        </w:rPr>
        <w:t>(</w:t>
      </w:r>
      <w:r w:rsidRPr="004B7D73">
        <w:rPr>
          <w:rFonts w:ascii="Candara" w:hAnsi="Candara"/>
          <w:noProof/>
          <w:sz w:val="22"/>
        </w:rPr>
        <w:t>1</w:t>
      </w:r>
      <w:r w:rsidR="004B7D73">
        <w:rPr>
          <w:rFonts w:ascii="Candara" w:hAnsi="Candara"/>
          <w:i/>
          <w:iCs/>
          <w:noProof/>
          <w:sz w:val="22"/>
        </w:rPr>
        <w:t>)</w:t>
      </w:r>
      <w:r w:rsidRPr="00FC7B44">
        <w:rPr>
          <w:rFonts w:ascii="Candara" w:hAnsi="Candara"/>
          <w:noProof/>
          <w:sz w:val="22"/>
        </w:rPr>
        <w:t xml:space="preserve">, 70–81. </w:t>
      </w:r>
    </w:p>
    <w:p w14:paraId="7054180C" w14:textId="5141B54E" w:rsidR="005B069A" w:rsidRPr="005B069A" w:rsidRDefault="00FC7B44" w:rsidP="00D20A80">
      <w:pPr>
        <w:pStyle w:val="FirstPara"/>
        <w:spacing w:before="0"/>
        <w:ind w:left="567" w:hanging="567"/>
        <w:rPr>
          <w:rFonts w:ascii="Candara" w:hAnsi="Candara" w:cs="Candara"/>
          <w:sz w:val="22"/>
          <w:szCs w:val="22"/>
          <w:lang w:val="id-ID"/>
        </w:rPr>
      </w:pPr>
      <w:r>
        <w:rPr>
          <w:rFonts w:ascii="Candara" w:hAnsi="Candara" w:cs="Candara"/>
          <w:sz w:val="22"/>
          <w:szCs w:val="22"/>
          <w:lang w:val="id-ID"/>
        </w:rPr>
        <w:fldChar w:fldCharType="end"/>
      </w:r>
    </w:p>
    <w:p w14:paraId="652B7D5E" w14:textId="77777777" w:rsidR="005B069A" w:rsidRPr="005B069A" w:rsidRDefault="005B069A" w:rsidP="00D20A80">
      <w:pPr>
        <w:pStyle w:val="FirstPara"/>
        <w:spacing w:before="0"/>
        <w:ind w:left="567" w:hanging="567"/>
        <w:rPr>
          <w:rFonts w:ascii="Candara" w:hAnsi="Candara" w:cs="Candara"/>
          <w:sz w:val="22"/>
          <w:szCs w:val="22"/>
          <w:lang w:val="id-ID"/>
        </w:rPr>
      </w:pPr>
    </w:p>
    <w:p w14:paraId="419E64C1" w14:textId="386F6F48" w:rsidR="005B069A" w:rsidRDefault="005B069A" w:rsidP="005B069A">
      <w:pPr>
        <w:pStyle w:val="FirstPara"/>
        <w:spacing w:before="0"/>
        <w:ind w:left="567" w:hanging="567"/>
        <w:rPr>
          <w:rFonts w:ascii="Candara" w:hAnsi="Candara" w:cs="Candara"/>
          <w:sz w:val="22"/>
          <w:szCs w:val="22"/>
          <w:lang w:val="id-ID"/>
        </w:rPr>
      </w:pPr>
    </w:p>
    <w:sectPr w:rsidR="005B069A">
      <w:type w:val="continuous"/>
      <w:pgSz w:w="11907" w:h="16839"/>
      <w:pgMar w:top="1281" w:right="799" w:bottom="1440" w:left="0" w:header="432" w:footer="720" w:gutter="958"/>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AA10" w14:textId="77777777" w:rsidR="0014639B" w:rsidRDefault="0014639B">
      <w:r>
        <w:separator/>
      </w:r>
    </w:p>
  </w:endnote>
  <w:endnote w:type="continuationSeparator" w:id="0">
    <w:p w14:paraId="226A8729" w14:textId="77777777" w:rsidR="0014639B" w:rsidRDefault="0014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avenetica8">
    <w:altName w:val="Symbol"/>
    <w:charset w:val="02"/>
    <w:family w:val="swiss"/>
    <w:pitch w:val="default"/>
    <w:sig w:usb0="00000000" w:usb1="0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741983"/>
      <w:docPartObj>
        <w:docPartGallery w:val="AutoText"/>
      </w:docPartObj>
    </w:sdtPr>
    <w:sdtContent>
      <w:p w14:paraId="2C43E17A" w14:textId="77777777" w:rsidR="006E74ED" w:rsidRDefault="008D6BB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32DBF2A" w14:textId="77777777" w:rsidR="006E74ED" w:rsidRDefault="006E74ED">
    <w:pPr>
      <w:pStyle w:val="Header"/>
      <w:tabs>
        <w:tab w:val="clear" w:pos="4153"/>
        <w:tab w:val="clear" w:pos="8306"/>
        <w:tab w:val="right" w:pos="10152"/>
      </w:tabs>
      <w:rPr>
        <w:rFonts w:ascii="Candara" w:hAnsi="Candara"/>
        <w:i/>
        <w:iCs/>
        <w:sz w:val="18"/>
        <w:szCs w:val="18"/>
      </w:rPr>
    </w:pPr>
  </w:p>
  <w:p w14:paraId="4D0B90CA" w14:textId="77777777" w:rsidR="006E74ED" w:rsidRDefault="006E74ED">
    <w:pPr>
      <w:pStyle w:val="Header"/>
      <w:tabs>
        <w:tab w:val="clear" w:pos="4153"/>
        <w:tab w:val="clear" w:pos="8306"/>
        <w:tab w:val="right" w:pos="10152"/>
      </w:tabs>
      <w:rPr>
        <w:rFonts w:ascii="Candara" w:hAnsi="Candara"/>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811015"/>
      <w:docPartObj>
        <w:docPartGallery w:val="AutoText"/>
      </w:docPartObj>
    </w:sdtPr>
    <w:sdtContent>
      <w:p w14:paraId="56EBD8D2" w14:textId="77777777" w:rsidR="006E74ED" w:rsidRDefault="008D6BB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91C5E">
          <w:rPr>
            <w:rStyle w:val="PageNumber"/>
            <w:noProof/>
          </w:rPr>
          <w:t>7</w:t>
        </w:r>
        <w:r>
          <w:rPr>
            <w:rStyle w:val="PageNumber"/>
          </w:rPr>
          <w:fldChar w:fldCharType="end"/>
        </w:r>
      </w:p>
    </w:sdtContent>
  </w:sdt>
  <w:p w14:paraId="30E9C39C" w14:textId="77777777" w:rsidR="006E74ED" w:rsidRDefault="006E74ED">
    <w:pPr>
      <w:pStyle w:val="Header"/>
      <w:tabs>
        <w:tab w:val="clear" w:pos="4153"/>
        <w:tab w:val="clear" w:pos="8306"/>
        <w:tab w:val="right" w:pos="10152"/>
      </w:tabs>
      <w:jc w:val="center"/>
      <w:rPr>
        <w:rStyle w:val="PageNumber"/>
        <w:rFonts w:ascii="Candara" w:hAnsi="Candara"/>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276606"/>
      <w:docPartObj>
        <w:docPartGallery w:val="AutoText"/>
      </w:docPartObj>
    </w:sdtPr>
    <w:sdtContent>
      <w:p w14:paraId="3C384973" w14:textId="77777777" w:rsidR="006E74ED" w:rsidRDefault="008D6BB0">
        <w:pPr>
          <w:pStyle w:val="Footer"/>
          <w:framePr w:h="375" w:hRule="exact" w:wrap="auto" w:vAnchor="text" w:hAnchor="page" w:x="5967" w:y="-396"/>
          <w:rPr>
            <w:rStyle w:val="PageNumber"/>
          </w:rPr>
        </w:pPr>
        <w:r>
          <w:rPr>
            <w:rStyle w:val="PageNumber"/>
          </w:rPr>
          <w:fldChar w:fldCharType="begin"/>
        </w:r>
        <w:r>
          <w:rPr>
            <w:rStyle w:val="PageNumber"/>
          </w:rPr>
          <w:instrText xml:space="preserve"> PAGE </w:instrText>
        </w:r>
        <w:r>
          <w:rPr>
            <w:rStyle w:val="PageNumber"/>
          </w:rPr>
          <w:fldChar w:fldCharType="separate"/>
        </w:r>
        <w:r w:rsidR="005B069A">
          <w:rPr>
            <w:rStyle w:val="PageNumber"/>
            <w:noProof/>
          </w:rPr>
          <w:t>1</w:t>
        </w:r>
        <w:r>
          <w:rPr>
            <w:rStyle w:val="PageNumber"/>
          </w:rPr>
          <w:fldChar w:fldCharType="end"/>
        </w:r>
      </w:p>
    </w:sdtContent>
  </w:sdt>
  <w:p w14:paraId="56669F1C" w14:textId="77777777" w:rsidR="006E74ED" w:rsidRDefault="006E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7B64" w14:textId="77777777" w:rsidR="0014639B" w:rsidRDefault="0014639B">
      <w:r>
        <w:separator/>
      </w:r>
    </w:p>
  </w:footnote>
  <w:footnote w:type="continuationSeparator" w:id="0">
    <w:p w14:paraId="007F5F9B" w14:textId="77777777" w:rsidR="0014639B" w:rsidRDefault="0014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08D4" w14:textId="77777777" w:rsidR="006E74ED" w:rsidRDefault="008D6BB0">
    <w:pPr>
      <w:pStyle w:val="Header"/>
      <w:tabs>
        <w:tab w:val="clear" w:pos="4153"/>
        <w:tab w:val="clear" w:pos="8306"/>
        <w:tab w:val="right" w:pos="10152"/>
      </w:tabs>
      <w:jc w:val="center"/>
      <w:rPr>
        <w:rStyle w:val="PageNumber"/>
        <w:rFonts w:ascii="Candara" w:hAnsi="Candara"/>
        <w:i/>
        <w:color w:val="5B9BD5" w:themeColor="accent1"/>
        <w:sz w:val="18"/>
        <w:szCs w:val="18"/>
      </w:rPr>
    </w:pPr>
    <w:r>
      <w:rPr>
        <w:rFonts w:ascii="Candara" w:hAnsi="Candara"/>
        <w:i/>
        <w:iCs/>
        <w:color w:val="5B9BD5" w:themeColor="accent1"/>
        <w:sz w:val="18"/>
        <w:szCs w:val="18"/>
      </w:rPr>
      <w:t>Journal of Innovation in Educational and Cultural Research, 2020,</w:t>
    </w:r>
    <w:r>
      <w:rPr>
        <w:rFonts w:ascii="Candara" w:hAnsi="Candara"/>
        <w:i/>
        <w:color w:val="5B9BD5" w:themeColor="accent1"/>
        <w:sz w:val="18"/>
        <w:szCs w:val="18"/>
      </w:rPr>
      <w:t xml:space="preserve"> 1(1), 1-5</w:t>
    </w:r>
  </w:p>
  <w:p w14:paraId="04267DB8" w14:textId="77777777" w:rsidR="006E74ED" w:rsidRDefault="006E74ED">
    <w:pPr>
      <w:pStyle w:val="Header"/>
      <w:tabs>
        <w:tab w:val="clear" w:pos="4153"/>
        <w:tab w:val="clear" w:pos="8306"/>
        <w:tab w:val="left" w:pos="720"/>
        <w:tab w:val="right" w:pos="10138"/>
      </w:tabs>
      <w:rPr>
        <w:rFonts w:ascii="Candara" w:hAnsi="Candara"/>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A729" w14:textId="77777777" w:rsidR="006E74ED" w:rsidRDefault="008D6BB0">
    <w:pPr>
      <w:pStyle w:val="Header"/>
      <w:tabs>
        <w:tab w:val="clear" w:pos="4153"/>
        <w:tab w:val="clear" w:pos="8306"/>
        <w:tab w:val="left" w:pos="720"/>
        <w:tab w:val="right" w:pos="10138"/>
      </w:tabs>
      <w:jc w:val="center"/>
      <w:rPr>
        <w:rFonts w:ascii="Candara" w:hAnsi="Candara"/>
        <w:i/>
        <w:iCs/>
        <w:color w:val="2F5496" w:themeColor="accent5" w:themeShade="BF"/>
        <w:sz w:val="22"/>
        <w:szCs w:val="22"/>
        <w:lang w:val="en-US"/>
      </w:rPr>
    </w:pPr>
    <w:r>
      <w:rPr>
        <w:rFonts w:ascii="Candara" w:hAnsi="Candara"/>
        <w:color w:val="2F5496" w:themeColor="accent5" w:themeShade="BF"/>
        <w:sz w:val="22"/>
        <w:szCs w:val="22"/>
        <w:lang w:val="en-US"/>
      </w:rPr>
      <w:t>Repository Politeknik Negeri Bali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A14C" w14:textId="77777777" w:rsidR="006E74ED" w:rsidRDefault="006E74ED"/>
  <w:tbl>
    <w:tblPr>
      <w:tblStyle w:val="TableGrid"/>
      <w:tblW w:w="1116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16"/>
      <w:gridCol w:w="4644"/>
    </w:tblGrid>
    <w:tr w:rsidR="006E74ED" w14:paraId="61FA4807" w14:textId="77777777">
      <w:trPr>
        <w:trHeight w:val="354"/>
      </w:trPr>
      <w:tc>
        <w:tcPr>
          <w:tcW w:w="6516" w:type="dxa"/>
          <w:shd w:val="clear" w:color="auto" w:fill="auto"/>
        </w:tcPr>
        <w:p w14:paraId="76EBB49A" w14:textId="77777777" w:rsidR="006E74ED" w:rsidRDefault="008D6BB0">
          <w:pPr>
            <w:pStyle w:val="Header"/>
            <w:ind w:left="34"/>
            <w:rPr>
              <w:rFonts w:ascii="Candara" w:hAnsi="Candara"/>
              <w:b/>
              <w:bCs/>
              <w:color w:val="2F5496" w:themeColor="accent5" w:themeShade="BF"/>
              <w:sz w:val="18"/>
              <w:szCs w:val="18"/>
            </w:rPr>
          </w:pPr>
          <w:r>
            <w:rPr>
              <w:rFonts w:ascii="Candara" w:hAnsi="Candara"/>
              <w:b/>
              <w:bCs/>
              <w:color w:val="2F5496" w:themeColor="accent5" w:themeShade="BF"/>
              <w:sz w:val="18"/>
              <w:szCs w:val="18"/>
            </w:rPr>
            <w:t>Repository Politeknik Negeri Bali</w:t>
          </w:r>
        </w:p>
        <w:p w14:paraId="4B7C6989" w14:textId="77777777" w:rsidR="006E74ED" w:rsidRDefault="008D6BB0">
          <w:pPr>
            <w:pStyle w:val="Header"/>
            <w:ind w:firstLine="34"/>
            <w:rPr>
              <w:rFonts w:ascii="Candara" w:hAnsi="Candara"/>
              <w:b/>
              <w:bCs/>
              <w:color w:val="2F5496" w:themeColor="accent5" w:themeShade="BF"/>
              <w:sz w:val="18"/>
              <w:szCs w:val="18"/>
            </w:rPr>
          </w:pPr>
          <w:r>
            <w:rPr>
              <w:rFonts w:ascii="Candara" w:hAnsi="Candara"/>
              <w:b/>
              <w:bCs/>
              <w:color w:val="2F5496" w:themeColor="accent5" w:themeShade="BF"/>
              <w:sz w:val="18"/>
              <w:szCs w:val="18"/>
            </w:rPr>
            <w:t>https://repository.pnb.ac.id</w:t>
          </w:r>
        </w:p>
      </w:tc>
      <w:tc>
        <w:tcPr>
          <w:tcW w:w="4644" w:type="dxa"/>
          <w:shd w:val="clear" w:color="auto" w:fill="auto"/>
          <w:vAlign w:val="center"/>
        </w:tcPr>
        <w:p w14:paraId="7EE994B1" w14:textId="77777777" w:rsidR="006E74ED" w:rsidRDefault="008D6BB0">
          <w:pPr>
            <w:pStyle w:val="Header"/>
            <w:tabs>
              <w:tab w:val="clear" w:pos="4153"/>
              <w:tab w:val="clear" w:pos="8306"/>
              <w:tab w:val="right" w:pos="10152"/>
            </w:tabs>
            <w:rPr>
              <w:rFonts w:ascii="Candara" w:hAnsi="Candara"/>
              <w:sz w:val="18"/>
              <w:szCs w:val="18"/>
            </w:rPr>
          </w:pPr>
          <w:r>
            <w:rPr>
              <w:rFonts w:ascii="Bookman Old Style" w:hAnsi="Bookman Old Style"/>
              <w:noProof/>
              <w:lang w:val="en-US"/>
            </w:rPr>
            <w:drawing>
              <wp:anchor distT="0" distB="0" distL="114300" distR="114300" simplePos="0" relativeHeight="251659264" behindDoc="0" locked="0" layoutInCell="1" allowOverlap="1" wp14:anchorId="4D167CDA" wp14:editId="72C095D4">
                <wp:simplePos x="0" y="0"/>
                <wp:positionH relativeFrom="column">
                  <wp:posOffset>1635125</wp:posOffset>
                </wp:positionH>
                <wp:positionV relativeFrom="paragraph">
                  <wp:posOffset>-196215</wp:posOffset>
                </wp:positionV>
                <wp:extent cx="561975" cy="462915"/>
                <wp:effectExtent l="0" t="0" r="0" b="0"/>
                <wp:wrapNone/>
                <wp:docPr id="1" name="Picture 0" descr="LOGO PNB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OGO PNB A.jpg"/>
                        <pic:cNvPicPr>
                          <a:picLocks noChangeAspect="1" noChangeArrowheads="1"/>
                        </pic:cNvPicPr>
                      </pic:nvPicPr>
                      <pic:blipFill>
                        <a:blip r:embed="rId1" cstate="print">
                          <a:extLst>
                            <a:ext uri="{28A0092B-C50C-407E-A947-70E740481C1C}">
                              <a14:useLocalDpi xmlns:a14="http://schemas.microsoft.com/office/drawing/2010/main" val="0"/>
                            </a:ext>
                          </a:extLst>
                        </a:blip>
                        <a:srcRect l="4069" t="6940" r="3451"/>
                        <a:stretch>
                          <a:fillRect/>
                        </a:stretch>
                      </pic:blipFill>
                      <pic:spPr>
                        <a:xfrm>
                          <a:off x="0" y="0"/>
                          <a:ext cx="561975" cy="462915"/>
                        </a:xfrm>
                        <a:prstGeom prst="rect">
                          <a:avLst/>
                        </a:prstGeom>
                        <a:noFill/>
                        <a:ln>
                          <a:noFill/>
                        </a:ln>
                      </pic:spPr>
                    </pic:pic>
                  </a:graphicData>
                </a:graphic>
              </wp:anchor>
            </w:drawing>
          </w:r>
        </w:p>
      </w:tc>
    </w:tr>
    <w:tr w:rsidR="006E74ED" w14:paraId="2E4EF536" w14:textId="77777777">
      <w:tc>
        <w:tcPr>
          <w:tcW w:w="6516" w:type="dxa"/>
          <w:shd w:val="clear" w:color="auto" w:fill="auto"/>
        </w:tcPr>
        <w:p w14:paraId="59AA2CF4" w14:textId="77777777" w:rsidR="006E74ED" w:rsidRDefault="006E74ED">
          <w:pPr>
            <w:pStyle w:val="Header"/>
            <w:rPr>
              <w:rFonts w:ascii="Candara" w:hAnsi="Candara"/>
              <w:b/>
              <w:bCs/>
              <w:color w:val="2F5496" w:themeColor="accent5" w:themeShade="BF"/>
              <w:sz w:val="18"/>
              <w:szCs w:val="18"/>
            </w:rPr>
          </w:pPr>
        </w:p>
      </w:tc>
      <w:tc>
        <w:tcPr>
          <w:tcW w:w="4644" w:type="dxa"/>
          <w:shd w:val="clear" w:color="auto" w:fill="auto"/>
          <w:vAlign w:val="center"/>
        </w:tcPr>
        <w:p w14:paraId="708B6281" w14:textId="77777777" w:rsidR="006E74ED" w:rsidRDefault="006E74ED">
          <w:pPr>
            <w:pStyle w:val="Header"/>
            <w:tabs>
              <w:tab w:val="clear" w:pos="4153"/>
              <w:tab w:val="clear" w:pos="8306"/>
              <w:tab w:val="right" w:pos="10152"/>
            </w:tabs>
            <w:rPr>
              <w:rFonts w:ascii="Candara" w:hAnsi="Candara"/>
              <w:sz w:val="18"/>
              <w:szCs w:val="18"/>
            </w:rPr>
          </w:pPr>
        </w:p>
      </w:tc>
    </w:tr>
  </w:tbl>
  <w:p w14:paraId="2621E652" w14:textId="77777777" w:rsidR="006E74ED" w:rsidRDefault="006E74ED">
    <w:pPr>
      <w:pStyle w:val="Header"/>
      <w:tabs>
        <w:tab w:val="clear" w:pos="4153"/>
        <w:tab w:val="clear" w:pos="8306"/>
        <w:tab w:val="right" w:pos="10152"/>
      </w:tabs>
      <w:rPr>
        <w:rFonts w:ascii="Candara" w:hAnsi="Candar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93022B8"/>
    <w:multiLevelType w:val="multilevel"/>
    <w:tmpl w:val="093022B8"/>
    <w:lvl w:ilvl="0">
      <w:start w:val="1"/>
      <w:numFmt w:val="bullet"/>
      <w:pStyle w:val="Bulletlist2"/>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9356CB4"/>
    <w:multiLevelType w:val="multilevel"/>
    <w:tmpl w:val="39356CB4"/>
    <w:lvl w:ilvl="0">
      <w:start w:val="1"/>
      <w:numFmt w:val="bullet"/>
      <w:pStyle w:val="ListedBullets"/>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5E6530D"/>
    <w:multiLevelType w:val="multilevel"/>
    <w:tmpl w:val="45E6530D"/>
    <w:lvl w:ilvl="0">
      <w:start w:val="1"/>
      <w:numFmt w:val="bullet"/>
      <w:pStyle w:val="Bulletlist"/>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85430234">
    <w:abstractNumId w:val="0"/>
  </w:num>
  <w:num w:numId="2" w16cid:durableId="936984620">
    <w:abstractNumId w:val="1"/>
  </w:num>
  <w:num w:numId="3" w16cid:durableId="1322729972">
    <w:abstractNumId w:val="3"/>
  </w:num>
  <w:num w:numId="4" w16cid:durableId="90703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ttachedTemplate r:id="rId1"/>
  <w:defaultTabStop w:val="720"/>
  <w:autoHyphenation/>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MDAxNzE2MjOxMLZQ0lEKTi0uzszPAykwqgUA/s+w1CwAAAA="/>
  </w:docVars>
  <w:rsids>
    <w:rsidRoot w:val="00A66039"/>
    <w:rsid w:val="00003319"/>
    <w:rsid w:val="000044ED"/>
    <w:rsid w:val="000051FE"/>
    <w:rsid w:val="000078F3"/>
    <w:rsid w:val="00007F99"/>
    <w:rsid w:val="000110DD"/>
    <w:rsid w:val="00012E17"/>
    <w:rsid w:val="000165BB"/>
    <w:rsid w:val="0001693B"/>
    <w:rsid w:val="00020B1D"/>
    <w:rsid w:val="00021C11"/>
    <w:rsid w:val="0002699E"/>
    <w:rsid w:val="000273F1"/>
    <w:rsid w:val="000274C0"/>
    <w:rsid w:val="00030802"/>
    <w:rsid w:val="00032443"/>
    <w:rsid w:val="00035B39"/>
    <w:rsid w:val="0003649D"/>
    <w:rsid w:val="000370EF"/>
    <w:rsid w:val="00037556"/>
    <w:rsid w:val="0004043E"/>
    <w:rsid w:val="0004049F"/>
    <w:rsid w:val="0004083F"/>
    <w:rsid w:val="00044269"/>
    <w:rsid w:val="000455FA"/>
    <w:rsid w:val="00051927"/>
    <w:rsid w:val="000520CB"/>
    <w:rsid w:val="000526F4"/>
    <w:rsid w:val="00062F2D"/>
    <w:rsid w:val="0006378C"/>
    <w:rsid w:val="00063A83"/>
    <w:rsid w:val="000649DB"/>
    <w:rsid w:val="000670C4"/>
    <w:rsid w:val="00067202"/>
    <w:rsid w:val="00071997"/>
    <w:rsid w:val="00073009"/>
    <w:rsid w:val="00073878"/>
    <w:rsid w:val="00073D38"/>
    <w:rsid w:val="00077E2E"/>
    <w:rsid w:val="00077E88"/>
    <w:rsid w:val="000811BB"/>
    <w:rsid w:val="00082E70"/>
    <w:rsid w:val="00085C0D"/>
    <w:rsid w:val="00085D91"/>
    <w:rsid w:val="00087B8B"/>
    <w:rsid w:val="00093C86"/>
    <w:rsid w:val="00093F64"/>
    <w:rsid w:val="0009531A"/>
    <w:rsid w:val="00095764"/>
    <w:rsid w:val="00095E3C"/>
    <w:rsid w:val="000962F3"/>
    <w:rsid w:val="000971AF"/>
    <w:rsid w:val="000A1229"/>
    <w:rsid w:val="000A1FC9"/>
    <w:rsid w:val="000A2A9B"/>
    <w:rsid w:val="000A3855"/>
    <w:rsid w:val="000A4A92"/>
    <w:rsid w:val="000B0B95"/>
    <w:rsid w:val="000B1930"/>
    <w:rsid w:val="000B1FC1"/>
    <w:rsid w:val="000B2736"/>
    <w:rsid w:val="000B3EB8"/>
    <w:rsid w:val="000B6BCF"/>
    <w:rsid w:val="000B706F"/>
    <w:rsid w:val="000B7179"/>
    <w:rsid w:val="000C0B84"/>
    <w:rsid w:val="000C1F5F"/>
    <w:rsid w:val="000C42D1"/>
    <w:rsid w:val="000D6E05"/>
    <w:rsid w:val="000E0D38"/>
    <w:rsid w:val="000E531C"/>
    <w:rsid w:val="000F07EB"/>
    <w:rsid w:val="000F28C1"/>
    <w:rsid w:val="000F476B"/>
    <w:rsid w:val="000F64AB"/>
    <w:rsid w:val="0010121F"/>
    <w:rsid w:val="001022EC"/>
    <w:rsid w:val="001023C8"/>
    <w:rsid w:val="001029C8"/>
    <w:rsid w:val="00102F1F"/>
    <w:rsid w:val="001040D2"/>
    <w:rsid w:val="001063A8"/>
    <w:rsid w:val="0011070B"/>
    <w:rsid w:val="0011351A"/>
    <w:rsid w:val="00117BF5"/>
    <w:rsid w:val="00121627"/>
    <w:rsid w:val="00124595"/>
    <w:rsid w:val="001248B1"/>
    <w:rsid w:val="00127449"/>
    <w:rsid w:val="00130855"/>
    <w:rsid w:val="00131CCD"/>
    <w:rsid w:val="001363C2"/>
    <w:rsid w:val="001372B0"/>
    <w:rsid w:val="00137B66"/>
    <w:rsid w:val="0014639B"/>
    <w:rsid w:val="001507DE"/>
    <w:rsid w:val="0015567C"/>
    <w:rsid w:val="001575C6"/>
    <w:rsid w:val="00161805"/>
    <w:rsid w:val="00164F01"/>
    <w:rsid w:val="00167A90"/>
    <w:rsid w:val="00167D3B"/>
    <w:rsid w:val="00173602"/>
    <w:rsid w:val="00176C0C"/>
    <w:rsid w:val="00180E78"/>
    <w:rsid w:val="001822D5"/>
    <w:rsid w:val="00185AD5"/>
    <w:rsid w:val="0018787A"/>
    <w:rsid w:val="001878CD"/>
    <w:rsid w:val="00190B91"/>
    <w:rsid w:val="00190F43"/>
    <w:rsid w:val="0019250A"/>
    <w:rsid w:val="00194964"/>
    <w:rsid w:val="00197B56"/>
    <w:rsid w:val="001A0A03"/>
    <w:rsid w:val="001A1250"/>
    <w:rsid w:val="001A220B"/>
    <w:rsid w:val="001A353F"/>
    <w:rsid w:val="001A388C"/>
    <w:rsid w:val="001A58D4"/>
    <w:rsid w:val="001B0B12"/>
    <w:rsid w:val="001B1697"/>
    <w:rsid w:val="001B18B8"/>
    <w:rsid w:val="001B4534"/>
    <w:rsid w:val="001B7193"/>
    <w:rsid w:val="001C0A1E"/>
    <w:rsid w:val="001C35DD"/>
    <w:rsid w:val="001C44F9"/>
    <w:rsid w:val="001C516A"/>
    <w:rsid w:val="001D040D"/>
    <w:rsid w:val="001D476F"/>
    <w:rsid w:val="001D4ADC"/>
    <w:rsid w:val="001D77A3"/>
    <w:rsid w:val="001E6F83"/>
    <w:rsid w:val="001F1225"/>
    <w:rsid w:val="001F12B7"/>
    <w:rsid w:val="001F2625"/>
    <w:rsid w:val="001F286A"/>
    <w:rsid w:val="001F339B"/>
    <w:rsid w:val="001F430E"/>
    <w:rsid w:val="001F5D90"/>
    <w:rsid w:val="00201130"/>
    <w:rsid w:val="002037A8"/>
    <w:rsid w:val="00203CAD"/>
    <w:rsid w:val="00204907"/>
    <w:rsid w:val="0020558A"/>
    <w:rsid w:val="00205F83"/>
    <w:rsid w:val="00215CAC"/>
    <w:rsid w:val="002161DE"/>
    <w:rsid w:val="0021739D"/>
    <w:rsid w:val="0022051B"/>
    <w:rsid w:val="00220856"/>
    <w:rsid w:val="00220956"/>
    <w:rsid w:val="0022334D"/>
    <w:rsid w:val="00226F6D"/>
    <w:rsid w:val="00227030"/>
    <w:rsid w:val="00230AD1"/>
    <w:rsid w:val="002352DF"/>
    <w:rsid w:val="002407E5"/>
    <w:rsid w:val="00240ED3"/>
    <w:rsid w:val="00242C07"/>
    <w:rsid w:val="00244D05"/>
    <w:rsid w:val="00245562"/>
    <w:rsid w:val="00247F40"/>
    <w:rsid w:val="00250CB7"/>
    <w:rsid w:val="0025220B"/>
    <w:rsid w:val="0025288C"/>
    <w:rsid w:val="00255BFA"/>
    <w:rsid w:val="00262BF9"/>
    <w:rsid w:val="00262E0C"/>
    <w:rsid w:val="002637C4"/>
    <w:rsid w:val="002638DE"/>
    <w:rsid w:val="002643E9"/>
    <w:rsid w:val="002741D2"/>
    <w:rsid w:val="002817AD"/>
    <w:rsid w:val="002831F8"/>
    <w:rsid w:val="00283414"/>
    <w:rsid w:val="0028735B"/>
    <w:rsid w:val="002907DC"/>
    <w:rsid w:val="00291D5C"/>
    <w:rsid w:val="002936CA"/>
    <w:rsid w:val="00296D51"/>
    <w:rsid w:val="002972AB"/>
    <w:rsid w:val="00297CC3"/>
    <w:rsid w:val="002A1CB3"/>
    <w:rsid w:val="002A1E6D"/>
    <w:rsid w:val="002A315F"/>
    <w:rsid w:val="002A3AC5"/>
    <w:rsid w:val="002A47AE"/>
    <w:rsid w:val="002A5AFF"/>
    <w:rsid w:val="002B6479"/>
    <w:rsid w:val="002C6443"/>
    <w:rsid w:val="002C66D3"/>
    <w:rsid w:val="002C74F6"/>
    <w:rsid w:val="002D084F"/>
    <w:rsid w:val="002D417C"/>
    <w:rsid w:val="002D4481"/>
    <w:rsid w:val="002D4804"/>
    <w:rsid w:val="002D5638"/>
    <w:rsid w:val="002D5B59"/>
    <w:rsid w:val="002D6A92"/>
    <w:rsid w:val="002E0EBD"/>
    <w:rsid w:val="002E147F"/>
    <w:rsid w:val="002E5366"/>
    <w:rsid w:val="002E5E44"/>
    <w:rsid w:val="002E6365"/>
    <w:rsid w:val="002F0BBD"/>
    <w:rsid w:val="002F2464"/>
    <w:rsid w:val="002F4811"/>
    <w:rsid w:val="002F4C9D"/>
    <w:rsid w:val="002F6458"/>
    <w:rsid w:val="002F6CFA"/>
    <w:rsid w:val="002F7981"/>
    <w:rsid w:val="0030207D"/>
    <w:rsid w:val="003035D9"/>
    <w:rsid w:val="00303A08"/>
    <w:rsid w:val="0030572A"/>
    <w:rsid w:val="0030591A"/>
    <w:rsid w:val="00307AAB"/>
    <w:rsid w:val="003119E4"/>
    <w:rsid w:val="0031287A"/>
    <w:rsid w:val="00312B15"/>
    <w:rsid w:val="003130B2"/>
    <w:rsid w:val="00314561"/>
    <w:rsid w:val="00317E9B"/>
    <w:rsid w:val="003208BE"/>
    <w:rsid w:val="00322A62"/>
    <w:rsid w:val="00327A79"/>
    <w:rsid w:val="003346BC"/>
    <w:rsid w:val="00335677"/>
    <w:rsid w:val="00336958"/>
    <w:rsid w:val="00337E00"/>
    <w:rsid w:val="00342937"/>
    <w:rsid w:val="00343348"/>
    <w:rsid w:val="00343A6D"/>
    <w:rsid w:val="00345576"/>
    <w:rsid w:val="00347549"/>
    <w:rsid w:val="00350120"/>
    <w:rsid w:val="00350767"/>
    <w:rsid w:val="00351950"/>
    <w:rsid w:val="0035375A"/>
    <w:rsid w:val="0035713D"/>
    <w:rsid w:val="00357A92"/>
    <w:rsid w:val="00357DBA"/>
    <w:rsid w:val="00360EED"/>
    <w:rsid w:val="003624B4"/>
    <w:rsid w:val="00362DFF"/>
    <w:rsid w:val="003656CF"/>
    <w:rsid w:val="0036572E"/>
    <w:rsid w:val="00366A88"/>
    <w:rsid w:val="003803D2"/>
    <w:rsid w:val="00382552"/>
    <w:rsid w:val="0038419B"/>
    <w:rsid w:val="00386099"/>
    <w:rsid w:val="00392307"/>
    <w:rsid w:val="003961BF"/>
    <w:rsid w:val="003A1CA0"/>
    <w:rsid w:val="003A255C"/>
    <w:rsid w:val="003A29CC"/>
    <w:rsid w:val="003A2D51"/>
    <w:rsid w:val="003A4C3D"/>
    <w:rsid w:val="003A6799"/>
    <w:rsid w:val="003A7472"/>
    <w:rsid w:val="003A77B6"/>
    <w:rsid w:val="003B046D"/>
    <w:rsid w:val="003B5626"/>
    <w:rsid w:val="003B5BEC"/>
    <w:rsid w:val="003B7350"/>
    <w:rsid w:val="003B79EE"/>
    <w:rsid w:val="003C011A"/>
    <w:rsid w:val="003C0BE1"/>
    <w:rsid w:val="003C40BD"/>
    <w:rsid w:val="003C4606"/>
    <w:rsid w:val="003C63F5"/>
    <w:rsid w:val="003D2FCE"/>
    <w:rsid w:val="003D5660"/>
    <w:rsid w:val="003D5B3A"/>
    <w:rsid w:val="003D6368"/>
    <w:rsid w:val="003D6CC4"/>
    <w:rsid w:val="003E1D7C"/>
    <w:rsid w:val="003E304A"/>
    <w:rsid w:val="003E416D"/>
    <w:rsid w:val="003E451A"/>
    <w:rsid w:val="003E584D"/>
    <w:rsid w:val="003E6F26"/>
    <w:rsid w:val="003F2E9F"/>
    <w:rsid w:val="00401637"/>
    <w:rsid w:val="004020F1"/>
    <w:rsid w:val="00406874"/>
    <w:rsid w:val="00406D9F"/>
    <w:rsid w:val="00406F48"/>
    <w:rsid w:val="00415B01"/>
    <w:rsid w:val="00422E4E"/>
    <w:rsid w:val="004237C5"/>
    <w:rsid w:val="00427AD0"/>
    <w:rsid w:val="00434340"/>
    <w:rsid w:val="004343E7"/>
    <w:rsid w:val="0043546E"/>
    <w:rsid w:val="00436019"/>
    <w:rsid w:val="00440219"/>
    <w:rsid w:val="00441B70"/>
    <w:rsid w:val="0044448D"/>
    <w:rsid w:val="004453D8"/>
    <w:rsid w:val="00452608"/>
    <w:rsid w:val="004542C4"/>
    <w:rsid w:val="00454B08"/>
    <w:rsid w:val="004664A3"/>
    <w:rsid w:val="00471C4D"/>
    <w:rsid w:val="004759FA"/>
    <w:rsid w:val="00490E7E"/>
    <w:rsid w:val="00491652"/>
    <w:rsid w:val="00491F56"/>
    <w:rsid w:val="00492CFF"/>
    <w:rsid w:val="00494BAD"/>
    <w:rsid w:val="00494D88"/>
    <w:rsid w:val="00495105"/>
    <w:rsid w:val="004A3512"/>
    <w:rsid w:val="004A3664"/>
    <w:rsid w:val="004B069C"/>
    <w:rsid w:val="004B2652"/>
    <w:rsid w:val="004B3A7D"/>
    <w:rsid w:val="004B4E20"/>
    <w:rsid w:val="004B53B2"/>
    <w:rsid w:val="004B5D5E"/>
    <w:rsid w:val="004B608A"/>
    <w:rsid w:val="004B7D73"/>
    <w:rsid w:val="004C077C"/>
    <w:rsid w:val="004C0F2C"/>
    <w:rsid w:val="004C2202"/>
    <w:rsid w:val="004C3563"/>
    <w:rsid w:val="004C4B22"/>
    <w:rsid w:val="004C6502"/>
    <w:rsid w:val="004C71F3"/>
    <w:rsid w:val="004D1067"/>
    <w:rsid w:val="004D2088"/>
    <w:rsid w:val="004D20F6"/>
    <w:rsid w:val="004D2A4F"/>
    <w:rsid w:val="004D2EA2"/>
    <w:rsid w:val="004D49CB"/>
    <w:rsid w:val="004D62AE"/>
    <w:rsid w:val="004E2A98"/>
    <w:rsid w:val="004E39A3"/>
    <w:rsid w:val="004E39D5"/>
    <w:rsid w:val="004E49D6"/>
    <w:rsid w:val="004E68F1"/>
    <w:rsid w:val="004E6D8C"/>
    <w:rsid w:val="004E7D14"/>
    <w:rsid w:val="004E7EA8"/>
    <w:rsid w:val="004F117C"/>
    <w:rsid w:val="004F3E45"/>
    <w:rsid w:val="00500371"/>
    <w:rsid w:val="00500B3B"/>
    <w:rsid w:val="00500E6F"/>
    <w:rsid w:val="00503949"/>
    <w:rsid w:val="005063EC"/>
    <w:rsid w:val="00510D2F"/>
    <w:rsid w:val="00512312"/>
    <w:rsid w:val="0051382D"/>
    <w:rsid w:val="00515989"/>
    <w:rsid w:val="00516F36"/>
    <w:rsid w:val="0051759B"/>
    <w:rsid w:val="00517EEF"/>
    <w:rsid w:val="00522004"/>
    <w:rsid w:val="00522A6F"/>
    <w:rsid w:val="00522DB2"/>
    <w:rsid w:val="00524E4B"/>
    <w:rsid w:val="00527547"/>
    <w:rsid w:val="00533EAF"/>
    <w:rsid w:val="0053494F"/>
    <w:rsid w:val="00537EB3"/>
    <w:rsid w:val="005415DC"/>
    <w:rsid w:val="00541958"/>
    <w:rsid w:val="0054471C"/>
    <w:rsid w:val="005470B3"/>
    <w:rsid w:val="005477D8"/>
    <w:rsid w:val="0055167D"/>
    <w:rsid w:val="00553A1B"/>
    <w:rsid w:val="00554435"/>
    <w:rsid w:val="0055506C"/>
    <w:rsid w:val="005612CD"/>
    <w:rsid w:val="00563011"/>
    <w:rsid w:val="005635E2"/>
    <w:rsid w:val="0056795C"/>
    <w:rsid w:val="005715FA"/>
    <w:rsid w:val="00573A1E"/>
    <w:rsid w:val="00573FDE"/>
    <w:rsid w:val="00575FB4"/>
    <w:rsid w:val="00576940"/>
    <w:rsid w:val="00580A16"/>
    <w:rsid w:val="00580BFA"/>
    <w:rsid w:val="0058507D"/>
    <w:rsid w:val="0058606E"/>
    <w:rsid w:val="0058662F"/>
    <w:rsid w:val="00587E9E"/>
    <w:rsid w:val="00594C97"/>
    <w:rsid w:val="00597B95"/>
    <w:rsid w:val="005A1289"/>
    <w:rsid w:val="005A56B5"/>
    <w:rsid w:val="005A5FC8"/>
    <w:rsid w:val="005A61A4"/>
    <w:rsid w:val="005A750A"/>
    <w:rsid w:val="005B069A"/>
    <w:rsid w:val="005B06D1"/>
    <w:rsid w:val="005B469C"/>
    <w:rsid w:val="005B5A17"/>
    <w:rsid w:val="005B6BB3"/>
    <w:rsid w:val="005B7652"/>
    <w:rsid w:val="005B7686"/>
    <w:rsid w:val="005C5919"/>
    <w:rsid w:val="005C6CF8"/>
    <w:rsid w:val="005D227E"/>
    <w:rsid w:val="005D5375"/>
    <w:rsid w:val="005D54F7"/>
    <w:rsid w:val="005D6853"/>
    <w:rsid w:val="005D7387"/>
    <w:rsid w:val="005E0462"/>
    <w:rsid w:val="005E3ADC"/>
    <w:rsid w:val="005F0598"/>
    <w:rsid w:val="005F07EB"/>
    <w:rsid w:val="005F2211"/>
    <w:rsid w:val="005F4FC9"/>
    <w:rsid w:val="00600358"/>
    <w:rsid w:val="0060285A"/>
    <w:rsid w:val="00602E4E"/>
    <w:rsid w:val="006040B4"/>
    <w:rsid w:val="006042B2"/>
    <w:rsid w:val="00606921"/>
    <w:rsid w:val="0061192E"/>
    <w:rsid w:val="00613A2B"/>
    <w:rsid w:val="00616D47"/>
    <w:rsid w:val="006215CD"/>
    <w:rsid w:val="006236F8"/>
    <w:rsid w:val="006237E1"/>
    <w:rsid w:val="00625643"/>
    <w:rsid w:val="00626103"/>
    <w:rsid w:val="00626674"/>
    <w:rsid w:val="00626B0F"/>
    <w:rsid w:val="00630D84"/>
    <w:rsid w:val="00640512"/>
    <w:rsid w:val="00641E81"/>
    <w:rsid w:val="00645B5D"/>
    <w:rsid w:val="006472E9"/>
    <w:rsid w:val="00651146"/>
    <w:rsid w:val="006573CE"/>
    <w:rsid w:val="006618E8"/>
    <w:rsid w:val="00662B90"/>
    <w:rsid w:val="0066541A"/>
    <w:rsid w:val="0066675D"/>
    <w:rsid w:val="006674D5"/>
    <w:rsid w:val="00667923"/>
    <w:rsid w:val="00670D1E"/>
    <w:rsid w:val="00671D7E"/>
    <w:rsid w:val="00672DD9"/>
    <w:rsid w:val="00676A68"/>
    <w:rsid w:val="00677809"/>
    <w:rsid w:val="0068010A"/>
    <w:rsid w:val="00680609"/>
    <w:rsid w:val="00680C6C"/>
    <w:rsid w:val="00681BF7"/>
    <w:rsid w:val="006822AC"/>
    <w:rsid w:val="00683D00"/>
    <w:rsid w:val="00684BCE"/>
    <w:rsid w:val="00685D75"/>
    <w:rsid w:val="0068757E"/>
    <w:rsid w:val="006920F4"/>
    <w:rsid w:val="006924AE"/>
    <w:rsid w:val="00692FDD"/>
    <w:rsid w:val="00694C9C"/>
    <w:rsid w:val="006A0A50"/>
    <w:rsid w:val="006A17BE"/>
    <w:rsid w:val="006A2E63"/>
    <w:rsid w:val="006A324E"/>
    <w:rsid w:val="006A7A74"/>
    <w:rsid w:val="006B11FA"/>
    <w:rsid w:val="006B17BA"/>
    <w:rsid w:val="006B29E7"/>
    <w:rsid w:val="006B63AB"/>
    <w:rsid w:val="006B7709"/>
    <w:rsid w:val="006C3586"/>
    <w:rsid w:val="006C5097"/>
    <w:rsid w:val="006C620E"/>
    <w:rsid w:val="006C6D50"/>
    <w:rsid w:val="006D179D"/>
    <w:rsid w:val="006D28E6"/>
    <w:rsid w:val="006D3DAF"/>
    <w:rsid w:val="006D5CB7"/>
    <w:rsid w:val="006D638D"/>
    <w:rsid w:val="006D6409"/>
    <w:rsid w:val="006D6504"/>
    <w:rsid w:val="006D702E"/>
    <w:rsid w:val="006D74AE"/>
    <w:rsid w:val="006D7A4E"/>
    <w:rsid w:val="006E1CEF"/>
    <w:rsid w:val="006E2A73"/>
    <w:rsid w:val="006E54F6"/>
    <w:rsid w:val="006E6457"/>
    <w:rsid w:val="006E74ED"/>
    <w:rsid w:val="006F33DD"/>
    <w:rsid w:val="006F54D6"/>
    <w:rsid w:val="006F6184"/>
    <w:rsid w:val="006F7B5C"/>
    <w:rsid w:val="00700D09"/>
    <w:rsid w:val="0070343F"/>
    <w:rsid w:val="00705179"/>
    <w:rsid w:val="00707AD8"/>
    <w:rsid w:val="00710653"/>
    <w:rsid w:val="00714215"/>
    <w:rsid w:val="00714E9D"/>
    <w:rsid w:val="00717CA5"/>
    <w:rsid w:val="0072012E"/>
    <w:rsid w:val="00720D9A"/>
    <w:rsid w:val="00721576"/>
    <w:rsid w:val="00721E6C"/>
    <w:rsid w:val="007262C2"/>
    <w:rsid w:val="0073312E"/>
    <w:rsid w:val="007332C5"/>
    <w:rsid w:val="00737952"/>
    <w:rsid w:val="00741EA2"/>
    <w:rsid w:val="00742B56"/>
    <w:rsid w:val="00742FA3"/>
    <w:rsid w:val="00743426"/>
    <w:rsid w:val="00745EBE"/>
    <w:rsid w:val="007510AB"/>
    <w:rsid w:val="00753523"/>
    <w:rsid w:val="007558EB"/>
    <w:rsid w:val="00762C48"/>
    <w:rsid w:val="00763281"/>
    <w:rsid w:val="0076599D"/>
    <w:rsid w:val="007704CD"/>
    <w:rsid w:val="00777CEE"/>
    <w:rsid w:val="00780754"/>
    <w:rsid w:val="00785597"/>
    <w:rsid w:val="0078667A"/>
    <w:rsid w:val="00786CDB"/>
    <w:rsid w:val="00787FB0"/>
    <w:rsid w:val="00790509"/>
    <w:rsid w:val="00797062"/>
    <w:rsid w:val="007A25AF"/>
    <w:rsid w:val="007A3208"/>
    <w:rsid w:val="007A671F"/>
    <w:rsid w:val="007A7CBA"/>
    <w:rsid w:val="007B0640"/>
    <w:rsid w:val="007B0D23"/>
    <w:rsid w:val="007B213E"/>
    <w:rsid w:val="007B23C5"/>
    <w:rsid w:val="007B43D8"/>
    <w:rsid w:val="007B6BE4"/>
    <w:rsid w:val="007C1E2E"/>
    <w:rsid w:val="007C36C3"/>
    <w:rsid w:val="007C41D8"/>
    <w:rsid w:val="007C5136"/>
    <w:rsid w:val="007C57FD"/>
    <w:rsid w:val="007D7195"/>
    <w:rsid w:val="007E0C0E"/>
    <w:rsid w:val="007E4574"/>
    <w:rsid w:val="007E4851"/>
    <w:rsid w:val="007E506E"/>
    <w:rsid w:val="007E6BE4"/>
    <w:rsid w:val="007E7B8C"/>
    <w:rsid w:val="007F04BB"/>
    <w:rsid w:val="007F08C7"/>
    <w:rsid w:val="007F14A4"/>
    <w:rsid w:val="007F1919"/>
    <w:rsid w:val="007F604D"/>
    <w:rsid w:val="00800E8B"/>
    <w:rsid w:val="00806CD9"/>
    <w:rsid w:val="00807954"/>
    <w:rsid w:val="00820094"/>
    <w:rsid w:val="00820611"/>
    <w:rsid w:val="00820B5E"/>
    <w:rsid w:val="00821918"/>
    <w:rsid w:val="00824429"/>
    <w:rsid w:val="00826A15"/>
    <w:rsid w:val="008275EE"/>
    <w:rsid w:val="00827C14"/>
    <w:rsid w:val="00830ED8"/>
    <w:rsid w:val="008322CE"/>
    <w:rsid w:val="00833E5D"/>
    <w:rsid w:val="008351AC"/>
    <w:rsid w:val="00835F69"/>
    <w:rsid w:val="008374B7"/>
    <w:rsid w:val="00837527"/>
    <w:rsid w:val="0084001F"/>
    <w:rsid w:val="00841364"/>
    <w:rsid w:val="008419AE"/>
    <w:rsid w:val="00842DC3"/>
    <w:rsid w:val="00845187"/>
    <w:rsid w:val="008451FB"/>
    <w:rsid w:val="00846AF1"/>
    <w:rsid w:val="00851040"/>
    <w:rsid w:val="00852AA1"/>
    <w:rsid w:val="00852E55"/>
    <w:rsid w:val="008537E1"/>
    <w:rsid w:val="0085670B"/>
    <w:rsid w:val="00856D3A"/>
    <w:rsid w:val="0086051E"/>
    <w:rsid w:val="00865F40"/>
    <w:rsid w:val="00866100"/>
    <w:rsid w:val="00866D8C"/>
    <w:rsid w:val="00867A32"/>
    <w:rsid w:val="00870DB0"/>
    <w:rsid w:val="00872120"/>
    <w:rsid w:val="00873182"/>
    <w:rsid w:val="00873A9C"/>
    <w:rsid w:val="00882526"/>
    <w:rsid w:val="00883843"/>
    <w:rsid w:val="008838A0"/>
    <w:rsid w:val="00884618"/>
    <w:rsid w:val="008853BE"/>
    <w:rsid w:val="00885C19"/>
    <w:rsid w:val="00886582"/>
    <w:rsid w:val="00890287"/>
    <w:rsid w:val="00891ED3"/>
    <w:rsid w:val="00892AB5"/>
    <w:rsid w:val="008A13F6"/>
    <w:rsid w:val="008A396B"/>
    <w:rsid w:val="008B02AE"/>
    <w:rsid w:val="008B17D5"/>
    <w:rsid w:val="008B3C15"/>
    <w:rsid w:val="008B674C"/>
    <w:rsid w:val="008B7015"/>
    <w:rsid w:val="008C1A65"/>
    <w:rsid w:val="008C50DA"/>
    <w:rsid w:val="008D2030"/>
    <w:rsid w:val="008D29EE"/>
    <w:rsid w:val="008D5204"/>
    <w:rsid w:val="008D6BB0"/>
    <w:rsid w:val="008D70CA"/>
    <w:rsid w:val="008D78D7"/>
    <w:rsid w:val="008E2E64"/>
    <w:rsid w:val="008E3422"/>
    <w:rsid w:val="008E4A6C"/>
    <w:rsid w:val="008E58FD"/>
    <w:rsid w:val="008F2D8A"/>
    <w:rsid w:val="008F37E0"/>
    <w:rsid w:val="008F69BC"/>
    <w:rsid w:val="009002E8"/>
    <w:rsid w:val="009019C8"/>
    <w:rsid w:val="00901B43"/>
    <w:rsid w:val="00903C31"/>
    <w:rsid w:val="00905E25"/>
    <w:rsid w:val="00906121"/>
    <w:rsid w:val="00906611"/>
    <w:rsid w:val="00913D25"/>
    <w:rsid w:val="00915351"/>
    <w:rsid w:val="0091578D"/>
    <w:rsid w:val="009168C9"/>
    <w:rsid w:val="00917F8A"/>
    <w:rsid w:val="00920E34"/>
    <w:rsid w:val="00925877"/>
    <w:rsid w:val="00925E94"/>
    <w:rsid w:val="00930EB9"/>
    <w:rsid w:val="0093584C"/>
    <w:rsid w:val="0093767C"/>
    <w:rsid w:val="00940192"/>
    <w:rsid w:val="00941AA4"/>
    <w:rsid w:val="009427F8"/>
    <w:rsid w:val="00943F69"/>
    <w:rsid w:val="00947E62"/>
    <w:rsid w:val="009506BA"/>
    <w:rsid w:val="00960CDF"/>
    <w:rsid w:val="00962D0F"/>
    <w:rsid w:val="00963A1B"/>
    <w:rsid w:val="009648E6"/>
    <w:rsid w:val="00964D82"/>
    <w:rsid w:val="009675E6"/>
    <w:rsid w:val="0097008A"/>
    <w:rsid w:val="00971C41"/>
    <w:rsid w:val="00975047"/>
    <w:rsid w:val="009753A9"/>
    <w:rsid w:val="00977894"/>
    <w:rsid w:val="00977AE6"/>
    <w:rsid w:val="00980029"/>
    <w:rsid w:val="009805DE"/>
    <w:rsid w:val="00981DCE"/>
    <w:rsid w:val="009826C7"/>
    <w:rsid w:val="00982C3E"/>
    <w:rsid w:val="00983074"/>
    <w:rsid w:val="0098361E"/>
    <w:rsid w:val="00987756"/>
    <w:rsid w:val="00996180"/>
    <w:rsid w:val="009B241A"/>
    <w:rsid w:val="009B32C0"/>
    <w:rsid w:val="009B7244"/>
    <w:rsid w:val="009B7565"/>
    <w:rsid w:val="009C0B83"/>
    <w:rsid w:val="009C15FA"/>
    <w:rsid w:val="009C2F87"/>
    <w:rsid w:val="009C44AF"/>
    <w:rsid w:val="009C4AD9"/>
    <w:rsid w:val="009D4031"/>
    <w:rsid w:val="009D7072"/>
    <w:rsid w:val="009D77A6"/>
    <w:rsid w:val="009E0760"/>
    <w:rsid w:val="009E2369"/>
    <w:rsid w:val="009E2F55"/>
    <w:rsid w:val="009E3372"/>
    <w:rsid w:val="009E37EC"/>
    <w:rsid w:val="009E392B"/>
    <w:rsid w:val="009E414C"/>
    <w:rsid w:val="009E47E1"/>
    <w:rsid w:val="009E5C75"/>
    <w:rsid w:val="009E654E"/>
    <w:rsid w:val="009E70C5"/>
    <w:rsid w:val="009F08B3"/>
    <w:rsid w:val="009F1819"/>
    <w:rsid w:val="009F280E"/>
    <w:rsid w:val="009F2D86"/>
    <w:rsid w:val="00A00870"/>
    <w:rsid w:val="00A018A0"/>
    <w:rsid w:val="00A01A02"/>
    <w:rsid w:val="00A02BD0"/>
    <w:rsid w:val="00A03FAB"/>
    <w:rsid w:val="00A06738"/>
    <w:rsid w:val="00A12530"/>
    <w:rsid w:val="00A12945"/>
    <w:rsid w:val="00A13704"/>
    <w:rsid w:val="00A14D11"/>
    <w:rsid w:val="00A1663B"/>
    <w:rsid w:val="00A16D9F"/>
    <w:rsid w:val="00A221D2"/>
    <w:rsid w:val="00A23F5F"/>
    <w:rsid w:val="00A2406A"/>
    <w:rsid w:val="00A2535F"/>
    <w:rsid w:val="00A27B33"/>
    <w:rsid w:val="00A33072"/>
    <w:rsid w:val="00A369C3"/>
    <w:rsid w:val="00A370DA"/>
    <w:rsid w:val="00A40FE8"/>
    <w:rsid w:val="00A4799C"/>
    <w:rsid w:val="00A502D7"/>
    <w:rsid w:val="00A51418"/>
    <w:rsid w:val="00A5372C"/>
    <w:rsid w:val="00A54D6A"/>
    <w:rsid w:val="00A57A45"/>
    <w:rsid w:val="00A63513"/>
    <w:rsid w:val="00A635B8"/>
    <w:rsid w:val="00A6576B"/>
    <w:rsid w:val="00A66028"/>
    <w:rsid w:val="00A66039"/>
    <w:rsid w:val="00A70D56"/>
    <w:rsid w:val="00A70F01"/>
    <w:rsid w:val="00A714E5"/>
    <w:rsid w:val="00A71EBB"/>
    <w:rsid w:val="00A744E6"/>
    <w:rsid w:val="00A74719"/>
    <w:rsid w:val="00A829FE"/>
    <w:rsid w:val="00A83FD3"/>
    <w:rsid w:val="00A87247"/>
    <w:rsid w:val="00A9015A"/>
    <w:rsid w:val="00A91C5E"/>
    <w:rsid w:val="00A93A83"/>
    <w:rsid w:val="00A95AD6"/>
    <w:rsid w:val="00AA1D17"/>
    <w:rsid w:val="00AA2069"/>
    <w:rsid w:val="00AA3285"/>
    <w:rsid w:val="00AA36E8"/>
    <w:rsid w:val="00AA4C52"/>
    <w:rsid w:val="00AB1375"/>
    <w:rsid w:val="00AB418D"/>
    <w:rsid w:val="00AC1545"/>
    <w:rsid w:val="00AC18BD"/>
    <w:rsid w:val="00AC3E9C"/>
    <w:rsid w:val="00AC7054"/>
    <w:rsid w:val="00AD06A0"/>
    <w:rsid w:val="00AD2402"/>
    <w:rsid w:val="00AD78A4"/>
    <w:rsid w:val="00AE0F1E"/>
    <w:rsid w:val="00AE313A"/>
    <w:rsid w:val="00AE3547"/>
    <w:rsid w:val="00AE6097"/>
    <w:rsid w:val="00AE6F25"/>
    <w:rsid w:val="00AE7D66"/>
    <w:rsid w:val="00AE7F5B"/>
    <w:rsid w:val="00B00D4F"/>
    <w:rsid w:val="00B03D5E"/>
    <w:rsid w:val="00B103A2"/>
    <w:rsid w:val="00B13A79"/>
    <w:rsid w:val="00B14021"/>
    <w:rsid w:val="00B14179"/>
    <w:rsid w:val="00B1786E"/>
    <w:rsid w:val="00B20210"/>
    <w:rsid w:val="00B21417"/>
    <w:rsid w:val="00B22DC4"/>
    <w:rsid w:val="00B27CDD"/>
    <w:rsid w:val="00B31134"/>
    <w:rsid w:val="00B321DE"/>
    <w:rsid w:val="00B329A9"/>
    <w:rsid w:val="00B330B4"/>
    <w:rsid w:val="00B33E64"/>
    <w:rsid w:val="00B36E0A"/>
    <w:rsid w:val="00B37BC8"/>
    <w:rsid w:val="00B37C0B"/>
    <w:rsid w:val="00B37D4F"/>
    <w:rsid w:val="00B42D50"/>
    <w:rsid w:val="00B44B4B"/>
    <w:rsid w:val="00B44B51"/>
    <w:rsid w:val="00B47621"/>
    <w:rsid w:val="00B50F31"/>
    <w:rsid w:val="00B528EF"/>
    <w:rsid w:val="00B52F3C"/>
    <w:rsid w:val="00B54BAB"/>
    <w:rsid w:val="00B60C9A"/>
    <w:rsid w:val="00B60E82"/>
    <w:rsid w:val="00B631F2"/>
    <w:rsid w:val="00B67287"/>
    <w:rsid w:val="00B67F66"/>
    <w:rsid w:val="00B702F6"/>
    <w:rsid w:val="00B71CD7"/>
    <w:rsid w:val="00B72C8A"/>
    <w:rsid w:val="00B81E8F"/>
    <w:rsid w:val="00B83150"/>
    <w:rsid w:val="00B84B97"/>
    <w:rsid w:val="00B877E1"/>
    <w:rsid w:val="00B92260"/>
    <w:rsid w:val="00B93E63"/>
    <w:rsid w:val="00B949A6"/>
    <w:rsid w:val="00BA372C"/>
    <w:rsid w:val="00BA48B7"/>
    <w:rsid w:val="00BA4F5C"/>
    <w:rsid w:val="00BA76AD"/>
    <w:rsid w:val="00BB00E7"/>
    <w:rsid w:val="00BB0596"/>
    <w:rsid w:val="00BB29A8"/>
    <w:rsid w:val="00BB482E"/>
    <w:rsid w:val="00BB4C96"/>
    <w:rsid w:val="00BB4F77"/>
    <w:rsid w:val="00BB5DFE"/>
    <w:rsid w:val="00BB729E"/>
    <w:rsid w:val="00BC0AD4"/>
    <w:rsid w:val="00BC1199"/>
    <w:rsid w:val="00BC42BD"/>
    <w:rsid w:val="00BC64C2"/>
    <w:rsid w:val="00BC6727"/>
    <w:rsid w:val="00BC69A7"/>
    <w:rsid w:val="00BD4A9F"/>
    <w:rsid w:val="00BD72F0"/>
    <w:rsid w:val="00BE38FD"/>
    <w:rsid w:val="00BE4DCE"/>
    <w:rsid w:val="00BE5B89"/>
    <w:rsid w:val="00BE7206"/>
    <w:rsid w:val="00BE7C45"/>
    <w:rsid w:val="00BE7DF1"/>
    <w:rsid w:val="00BF170E"/>
    <w:rsid w:val="00BF5292"/>
    <w:rsid w:val="00C0180F"/>
    <w:rsid w:val="00C025CA"/>
    <w:rsid w:val="00C03C48"/>
    <w:rsid w:val="00C0684E"/>
    <w:rsid w:val="00C073DD"/>
    <w:rsid w:val="00C0741D"/>
    <w:rsid w:val="00C11A0C"/>
    <w:rsid w:val="00C13805"/>
    <w:rsid w:val="00C14160"/>
    <w:rsid w:val="00C17F03"/>
    <w:rsid w:val="00C25393"/>
    <w:rsid w:val="00C26BFD"/>
    <w:rsid w:val="00C335BB"/>
    <w:rsid w:val="00C33C6B"/>
    <w:rsid w:val="00C372CB"/>
    <w:rsid w:val="00C4113E"/>
    <w:rsid w:val="00C458C1"/>
    <w:rsid w:val="00C4623C"/>
    <w:rsid w:val="00C4724B"/>
    <w:rsid w:val="00C51761"/>
    <w:rsid w:val="00C517B8"/>
    <w:rsid w:val="00C522CE"/>
    <w:rsid w:val="00C529F1"/>
    <w:rsid w:val="00C5372D"/>
    <w:rsid w:val="00C54F1A"/>
    <w:rsid w:val="00C56ADE"/>
    <w:rsid w:val="00C577AD"/>
    <w:rsid w:val="00C57D9B"/>
    <w:rsid w:val="00C57F8F"/>
    <w:rsid w:val="00C6099A"/>
    <w:rsid w:val="00C61E26"/>
    <w:rsid w:val="00C624E3"/>
    <w:rsid w:val="00C63E5E"/>
    <w:rsid w:val="00C67ACE"/>
    <w:rsid w:val="00C7007E"/>
    <w:rsid w:val="00C75704"/>
    <w:rsid w:val="00C762BC"/>
    <w:rsid w:val="00C83B87"/>
    <w:rsid w:val="00C8484B"/>
    <w:rsid w:val="00C85A2B"/>
    <w:rsid w:val="00C87251"/>
    <w:rsid w:val="00C87FB5"/>
    <w:rsid w:val="00C92988"/>
    <w:rsid w:val="00C9341D"/>
    <w:rsid w:val="00C936F0"/>
    <w:rsid w:val="00C94236"/>
    <w:rsid w:val="00C95AB0"/>
    <w:rsid w:val="00C9687B"/>
    <w:rsid w:val="00C97144"/>
    <w:rsid w:val="00CA25DC"/>
    <w:rsid w:val="00CA5BF9"/>
    <w:rsid w:val="00CA62D2"/>
    <w:rsid w:val="00CB01AD"/>
    <w:rsid w:val="00CB2AC8"/>
    <w:rsid w:val="00CB75A5"/>
    <w:rsid w:val="00CB786D"/>
    <w:rsid w:val="00CB7EDF"/>
    <w:rsid w:val="00CC0410"/>
    <w:rsid w:val="00CC5781"/>
    <w:rsid w:val="00CD1933"/>
    <w:rsid w:val="00CD2BA6"/>
    <w:rsid w:val="00CD367E"/>
    <w:rsid w:val="00CD6300"/>
    <w:rsid w:val="00CE0C51"/>
    <w:rsid w:val="00CE2357"/>
    <w:rsid w:val="00CF247F"/>
    <w:rsid w:val="00CF5711"/>
    <w:rsid w:val="00CF585E"/>
    <w:rsid w:val="00CF6E5A"/>
    <w:rsid w:val="00CF7A7D"/>
    <w:rsid w:val="00CF7C09"/>
    <w:rsid w:val="00D00D0F"/>
    <w:rsid w:val="00D05B80"/>
    <w:rsid w:val="00D068B1"/>
    <w:rsid w:val="00D06AE5"/>
    <w:rsid w:val="00D06B04"/>
    <w:rsid w:val="00D06B83"/>
    <w:rsid w:val="00D071C2"/>
    <w:rsid w:val="00D07C28"/>
    <w:rsid w:val="00D10775"/>
    <w:rsid w:val="00D10D4C"/>
    <w:rsid w:val="00D17CA5"/>
    <w:rsid w:val="00D204B8"/>
    <w:rsid w:val="00D20A80"/>
    <w:rsid w:val="00D264F0"/>
    <w:rsid w:val="00D30660"/>
    <w:rsid w:val="00D33AEB"/>
    <w:rsid w:val="00D34BBC"/>
    <w:rsid w:val="00D373A5"/>
    <w:rsid w:val="00D4040C"/>
    <w:rsid w:val="00D40B9A"/>
    <w:rsid w:val="00D40F83"/>
    <w:rsid w:val="00D41595"/>
    <w:rsid w:val="00D4555A"/>
    <w:rsid w:val="00D467AD"/>
    <w:rsid w:val="00D475A9"/>
    <w:rsid w:val="00D47EC1"/>
    <w:rsid w:val="00D50CD4"/>
    <w:rsid w:val="00D5130C"/>
    <w:rsid w:val="00D5503D"/>
    <w:rsid w:val="00D55F92"/>
    <w:rsid w:val="00D57B15"/>
    <w:rsid w:val="00D615DD"/>
    <w:rsid w:val="00D628A1"/>
    <w:rsid w:val="00D6445A"/>
    <w:rsid w:val="00D65D31"/>
    <w:rsid w:val="00D70D80"/>
    <w:rsid w:val="00D771A8"/>
    <w:rsid w:val="00D81066"/>
    <w:rsid w:val="00D82024"/>
    <w:rsid w:val="00D84114"/>
    <w:rsid w:val="00D849DD"/>
    <w:rsid w:val="00D84DBF"/>
    <w:rsid w:val="00D85E3A"/>
    <w:rsid w:val="00D93EAD"/>
    <w:rsid w:val="00D95977"/>
    <w:rsid w:val="00D96A19"/>
    <w:rsid w:val="00DA279E"/>
    <w:rsid w:val="00DA319C"/>
    <w:rsid w:val="00DA3992"/>
    <w:rsid w:val="00DA3D22"/>
    <w:rsid w:val="00DA4C40"/>
    <w:rsid w:val="00DA561C"/>
    <w:rsid w:val="00DA72C9"/>
    <w:rsid w:val="00DB074D"/>
    <w:rsid w:val="00DB13A3"/>
    <w:rsid w:val="00DB56C7"/>
    <w:rsid w:val="00DB5BEB"/>
    <w:rsid w:val="00DB64C3"/>
    <w:rsid w:val="00DB67F5"/>
    <w:rsid w:val="00DB6E23"/>
    <w:rsid w:val="00DB7A25"/>
    <w:rsid w:val="00DC2E1D"/>
    <w:rsid w:val="00DC55D9"/>
    <w:rsid w:val="00DC77EA"/>
    <w:rsid w:val="00DD0106"/>
    <w:rsid w:val="00DD0D6C"/>
    <w:rsid w:val="00DD16DF"/>
    <w:rsid w:val="00DD3E11"/>
    <w:rsid w:val="00DD4082"/>
    <w:rsid w:val="00DD4186"/>
    <w:rsid w:val="00DD4DE1"/>
    <w:rsid w:val="00DD771F"/>
    <w:rsid w:val="00DD796E"/>
    <w:rsid w:val="00DE074A"/>
    <w:rsid w:val="00DE0BDC"/>
    <w:rsid w:val="00DE2A70"/>
    <w:rsid w:val="00DE3303"/>
    <w:rsid w:val="00DE33EF"/>
    <w:rsid w:val="00DE362C"/>
    <w:rsid w:val="00DE47F8"/>
    <w:rsid w:val="00DE538E"/>
    <w:rsid w:val="00DE662A"/>
    <w:rsid w:val="00DF76B2"/>
    <w:rsid w:val="00DF76B8"/>
    <w:rsid w:val="00DF7A4C"/>
    <w:rsid w:val="00E0278C"/>
    <w:rsid w:val="00E06653"/>
    <w:rsid w:val="00E07118"/>
    <w:rsid w:val="00E07397"/>
    <w:rsid w:val="00E11EBE"/>
    <w:rsid w:val="00E1339D"/>
    <w:rsid w:val="00E14525"/>
    <w:rsid w:val="00E1704A"/>
    <w:rsid w:val="00E20BFB"/>
    <w:rsid w:val="00E22831"/>
    <w:rsid w:val="00E24F5E"/>
    <w:rsid w:val="00E2771C"/>
    <w:rsid w:val="00E27BD1"/>
    <w:rsid w:val="00E32141"/>
    <w:rsid w:val="00E3429F"/>
    <w:rsid w:val="00E371C5"/>
    <w:rsid w:val="00E377FB"/>
    <w:rsid w:val="00E4022C"/>
    <w:rsid w:val="00E42777"/>
    <w:rsid w:val="00E462EA"/>
    <w:rsid w:val="00E465C9"/>
    <w:rsid w:val="00E504A4"/>
    <w:rsid w:val="00E526DA"/>
    <w:rsid w:val="00E54379"/>
    <w:rsid w:val="00E54EDE"/>
    <w:rsid w:val="00E60658"/>
    <w:rsid w:val="00E6171B"/>
    <w:rsid w:val="00E61B9F"/>
    <w:rsid w:val="00E655E1"/>
    <w:rsid w:val="00E778A0"/>
    <w:rsid w:val="00E77C2D"/>
    <w:rsid w:val="00E849F9"/>
    <w:rsid w:val="00E8714D"/>
    <w:rsid w:val="00E90FA6"/>
    <w:rsid w:val="00EA0EFA"/>
    <w:rsid w:val="00EA3D42"/>
    <w:rsid w:val="00EA5DD0"/>
    <w:rsid w:val="00EA61CF"/>
    <w:rsid w:val="00EA7553"/>
    <w:rsid w:val="00EB0862"/>
    <w:rsid w:val="00EB0B84"/>
    <w:rsid w:val="00EB49AD"/>
    <w:rsid w:val="00EB5A23"/>
    <w:rsid w:val="00EB7B0F"/>
    <w:rsid w:val="00EC1A77"/>
    <w:rsid w:val="00EC6F8A"/>
    <w:rsid w:val="00ED0BE2"/>
    <w:rsid w:val="00ED174A"/>
    <w:rsid w:val="00ED219D"/>
    <w:rsid w:val="00ED24A8"/>
    <w:rsid w:val="00ED34DB"/>
    <w:rsid w:val="00ED5229"/>
    <w:rsid w:val="00ED5AEA"/>
    <w:rsid w:val="00ED79FC"/>
    <w:rsid w:val="00EE0F42"/>
    <w:rsid w:val="00EE27AE"/>
    <w:rsid w:val="00EE47AA"/>
    <w:rsid w:val="00EE6E70"/>
    <w:rsid w:val="00EF377F"/>
    <w:rsid w:val="00F0270F"/>
    <w:rsid w:val="00F04BFE"/>
    <w:rsid w:val="00F06774"/>
    <w:rsid w:val="00F0754F"/>
    <w:rsid w:val="00F10529"/>
    <w:rsid w:val="00F12B7D"/>
    <w:rsid w:val="00F14D04"/>
    <w:rsid w:val="00F14F94"/>
    <w:rsid w:val="00F174C1"/>
    <w:rsid w:val="00F20734"/>
    <w:rsid w:val="00F2325D"/>
    <w:rsid w:val="00F241B3"/>
    <w:rsid w:val="00F252E1"/>
    <w:rsid w:val="00F25A0F"/>
    <w:rsid w:val="00F25FCE"/>
    <w:rsid w:val="00F26E60"/>
    <w:rsid w:val="00F26F8D"/>
    <w:rsid w:val="00F374D7"/>
    <w:rsid w:val="00F41A54"/>
    <w:rsid w:val="00F42C81"/>
    <w:rsid w:val="00F44057"/>
    <w:rsid w:val="00F51D95"/>
    <w:rsid w:val="00F51E5B"/>
    <w:rsid w:val="00F53274"/>
    <w:rsid w:val="00F547A6"/>
    <w:rsid w:val="00F5750A"/>
    <w:rsid w:val="00F61907"/>
    <w:rsid w:val="00F704DB"/>
    <w:rsid w:val="00F70640"/>
    <w:rsid w:val="00F71895"/>
    <w:rsid w:val="00F7276F"/>
    <w:rsid w:val="00F74183"/>
    <w:rsid w:val="00F74F73"/>
    <w:rsid w:val="00F758C4"/>
    <w:rsid w:val="00F7657C"/>
    <w:rsid w:val="00F76F05"/>
    <w:rsid w:val="00F82C53"/>
    <w:rsid w:val="00F8332E"/>
    <w:rsid w:val="00F84202"/>
    <w:rsid w:val="00F851B0"/>
    <w:rsid w:val="00F85ACF"/>
    <w:rsid w:val="00F85CB6"/>
    <w:rsid w:val="00F87615"/>
    <w:rsid w:val="00F877DC"/>
    <w:rsid w:val="00F87AA9"/>
    <w:rsid w:val="00F93649"/>
    <w:rsid w:val="00F95218"/>
    <w:rsid w:val="00F95A2C"/>
    <w:rsid w:val="00F96928"/>
    <w:rsid w:val="00F97329"/>
    <w:rsid w:val="00FA18D7"/>
    <w:rsid w:val="00FA28CC"/>
    <w:rsid w:val="00FA33BA"/>
    <w:rsid w:val="00FB169E"/>
    <w:rsid w:val="00FB2D9F"/>
    <w:rsid w:val="00FB4816"/>
    <w:rsid w:val="00FB6F0C"/>
    <w:rsid w:val="00FC35C9"/>
    <w:rsid w:val="00FC48BC"/>
    <w:rsid w:val="00FC57E9"/>
    <w:rsid w:val="00FC6AA3"/>
    <w:rsid w:val="00FC7B44"/>
    <w:rsid w:val="00FD02E7"/>
    <w:rsid w:val="00FD0DE1"/>
    <w:rsid w:val="00FD4612"/>
    <w:rsid w:val="00FD5C5F"/>
    <w:rsid w:val="00FD75E0"/>
    <w:rsid w:val="00FD7DCF"/>
    <w:rsid w:val="00FE2325"/>
    <w:rsid w:val="00FE3B12"/>
    <w:rsid w:val="00FF1648"/>
    <w:rsid w:val="00FF1A90"/>
    <w:rsid w:val="00FF407D"/>
    <w:rsid w:val="2916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B8B19"/>
  <w15:docId w15:val="{58C5400B-2F46-484E-A290-F9BB9D47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lsdException w:name="line number" w:semiHidden="1" w:unhideWhenUsed="1"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iPriority="0"/>
    <w:lsdException w:name="Block Text"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outlineLvl w:val="0"/>
    </w:pPr>
    <w:rPr>
      <w:rFonts w:ascii="Candara" w:hAnsi="Candara"/>
      <w:b/>
      <w:color w:val="C45911" w:themeColor="accent2" w:themeShade="BF"/>
      <w:sz w:val="28"/>
      <w:szCs w:val="20"/>
    </w:rPr>
  </w:style>
  <w:style w:type="paragraph" w:styleId="Heading2">
    <w:name w:val="heading 2"/>
    <w:basedOn w:val="Normal"/>
    <w:next w:val="Normal"/>
    <w:link w:val="Heading2Char"/>
    <w:uiPriority w:val="9"/>
    <w:qFormat/>
    <w:pPr>
      <w:keepNext/>
      <w:ind w:firstLine="397"/>
      <w:jc w:val="both"/>
      <w:outlineLvl w:val="1"/>
    </w:pPr>
    <w:rPr>
      <w:rFonts w:ascii="Tahoma" w:hAnsi="Tahoma"/>
      <w:sz w:val="20"/>
      <w:szCs w:val="20"/>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widowControl w:val="0"/>
      <w:autoSpaceDE w:val="0"/>
      <w:autoSpaceDN w:val="0"/>
      <w:adjustRightInd w:val="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widowControl w:val="0"/>
      <w:autoSpaceDE w:val="0"/>
      <w:autoSpaceDN w:val="0"/>
      <w:adjustRightInd w:val="0"/>
    </w:pPr>
    <w:rPr>
      <w:rFonts w:ascii="Tahoma" w:hAnsi="Tahoma"/>
      <w:sz w:val="16"/>
      <w:szCs w:val="16"/>
      <w:lang w:val="en-US"/>
    </w:rPr>
  </w:style>
  <w:style w:type="paragraph" w:styleId="BodyText">
    <w:name w:val="Body Text"/>
    <w:basedOn w:val="Normal"/>
    <w:semiHidden/>
    <w:qFormat/>
    <w:pPr>
      <w:jc w:val="both"/>
    </w:pPr>
    <w:rPr>
      <w:sz w:val="20"/>
      <w:szCs w:val="20"/>
    </w:rPr>
  </w:style>
  <w:style w:type="paragraph" w:styleId="BodyText2">
    <w:name w:val="Body Text 2"/>
    <w:basedOn w:val="Normal"/>
    <w:semiHidden/>
    <w:qFormat/>
    <w:pPr>
      <w:jc w:val="both"/>
    </w:pPr>
    <w:rPr>
      <w:sz w:val="22"/>
      <w:szCs w:val="20"/>
    </w:rPr>
  </w:style>
  <w:style w:type="paragraph" w:styleId="BodyTextIndent">
    <w:name w:val="Body Text Indent"/>
    <w:basedOn w:val="Normal"/>
    <w:semiHidden/>
    <w:qFormat/>
    <w:pPr>
      <w:spacing w:line="360" w:lineRule="auto"/>
      <w:ind w:firstLine="720"/>
    </w:pPr>
    <w:rPr>
      <w:sz w:val="20"/>
      <w:szCs w:val="20"/>
    </w:rPr>
  </w:style>
  <w:style w:type="paragraph" w:styleId="BodyTextIndent2">
    <w:name w:val="Body Text Indent 2"/>
    <w:basedOn w:val="Normal"/>
    <w:semiHidden/>
    <w:qFormat/>
    <w:pPr>
      <w:ind w:left="1440" w:hanging="1440"/>
      <w:jc w:val="both"/>
    </w:pPr>
    <w:rPr>
      <w:sz w:val="22"/>
      <w:szCs w:val="20"/>
    </w:rPr>
  </w:style>
  <w:style w:type="paragraph" w:styleId="BodyTextIndent3">
    <w:name w:val="Body Text Indent 3"/>
    <w:basedOn w:val="Normal"/>
    <w:semiHidden/>
    <w:pPr>
      <w:ind w:left="1440"/>
      <w:jc w:val="both"/>
    </w:pPr>
    <w:rPr>
      <w:rFonts w:eastAsia="MS Mincho"/>
      <w:sz w:val="20"/>
      <w:lang w:eastAsia="ja-JP"/>
    </w:rPr>
  </w:style>
  <w:style w:type="paragraph" w:styleId="Caption">
    <w:name w:val="caption"/>
    <w:basedOn w:val="Normal"/>
    <w:next w:val="Normal"/>
    <w:uiPriority w:val="35"/>
    <w:unhideWhenUsed/>
    <w:qFormat/>
    <w:rPr>
      <w:b/>
      <w:bCs/>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qFormat/>
    <w:pPr>
      <w:widowControl w:val="0"/>
      <w:autoSpaceDE w:val="0"/>
      <w:autoSpaceDN w:val="0"/>
      <w:adjustRightInd w:val="0"/>
    </w:pPr>
    <w:rPr>
      <w:sz w:val="20"/>
      <w:szCs w:val="20"/>
      <w:lang w:val="en-US"/>
    </w:rPr>
  </w:style>
  <w:style w:type="paragraph" w:styleId="CommentSubject">
    <w:name w:val="annotation subject"/>
    <w:basedOn w:val="CommentText"/>
    <w:next w:val="CommentText"/>
    <w:link w:val="CommentSubjectChar"/>
    <w:uiPriority w:val="99"/>
    <w:semiHidden/>
    <w:rPr>
      <w:b/>
      <w:bCs/>
    </w:rPr>
  </w:style>
  <w:style w:type="character" w:styleId="Emphasis">
    <w:name w:val="Emphasis"/>
    <w:uiPriority w:val="20"/>
    <w:qFormat/>
    <w:rPr>
      <w:i/>
      <w:iCs/>
    </w:rPr>
  </w:style>
  <w:style w:type="character" w:styleId="FollowedHyperlink">
    <w:name w:val="FollowedHyperlink"/>
    <w:semiHidden/>
    <w:rPr>
      <w:color w:val="800080"/>
      <w:u w:val="single"/>
    </w:rPr>
  </w:style>
  <w:style w:type="paragraph" w:styleId="Footer">
    <w:name w:val="footer"/>
    <w:basedOn w:val="MainText"/>
    <w:link w:val="FooterChar"/>
    <w:uiPriority w:val="99"/>
    <w:qFormat/>
    <w:pPr>
      <w:tabs>
        <w:tab w:val="left" w:pos="960"/>
        <w:tab w:val="right" w:pos="9000"/>
      </w:tabs>
      <w:spacing w:line="240" w:lineRule="auto"/>
      <w:ind w:firstLine="0"/>
      <w:jc w:val="left"/>
    </w:pPr>
    <w:rPr>
      <w:sz w:val="18"/>
    </w:rPr>
  </w:style>
  <w:style w:type="paragraph" w:customStyle="1" w:styleId="MainText">
    <w:name w:val="MainText"/>
    <w:basedOn w:val="FirstPara"/>
    <w:qFormat/>
    <w:pPr>
      <w:spacing w:before="0"/>
      <w:ind w:firstLine="300"/>
    </w:pPr>
  </w:style>
  <w:style w:type="paragraph" w:customStyle="1" w:styleId="FirstPara">
    <w:name w:val="FirstPara"/>
    <w:basedOn w:val="Normal"/>
    <w:next w:val="Normal"/>
    <w:pPr>
      <w:spacing w:before="120" w:line="240" w:lineRule="atLeast"/>
      <w:jc w:val="both"/>
    </w:pPr>
    <w:rPr>
      <w:sz w:val="20"/>
    </w:rPr>
  </w:style>
  <w:style w:type="character" w:styleId="FootnoteReference">
    <w:name w:val="footnote reference"/>
    <w:qFormat/>
    <w:rPr>
      <w:vertAlign w:val="superscript"/>
    </w:rPr>
  </w:style>
  <w:style w:type="paragraph" w:styleId="FootnoteText">
    <w:name w:val="footnote text"/>
    <w:basedOn w:val="Normal"/>
    <w:link w:val="FootnoteTextChar"/>
    <w:uiPriority w:val="99"/>
    <w:unhideWhenUsed/>
    <w:qFormat/>
    <w:pPr>
      <w:bidi/>
    </w:pPr>
    <w:rPr>
      <w:rFonts w:ascii="Calibri" w:eastAsia="Calibri" w:hAnsi="Calibri" w:cs="Arial"/>
      <w:sz w:val="20"/>
      <w:szCs w:val="20"/>
      <w:lang w:val="en-US" w:bidi="fa-IR"/>
    </w:rPr>
  </w:style>
  <w:style w:type="paragraph" w:styleId="Header">
    <w:name w:val="header"/>
    <w:basedOn w:val="Normal"/>
    <w:link w:val="HeaderChar"/>
    <w:uiPriority w:val="99"/>
    <w:qFormat/>
    <w:pPr>
      <w:tabs>
        <w:tab w:val="center" w:pos="4153"/>
        <w:tab w:val="right" w:pos="8306"/>
      </w:tabs>
    </w:pPr>
  </w:style>
  <w:style w:type="character" w:styleId="HTMLCite">
    <w:name w:val="HTML Cite"/>
    <w:semiHidden/>
    <w:qFormat/>
    <w:rPr>
      <w:i/>
      <w:iCs/>
    </w:rPr>
  </w:style>
  <w:style w:type="character" w:styleId="Hyperlink">
    <w:name w:val="Hyperlink"/>
    <w:uiPriority w:val="99"/>
    <w:rPr>
      <w:rFonts w:ascii="Tahoma" w:hAnsi="Tahoma" w:cs="Tahoma"/>
      <w:color w:val="5B9BD5" w:themeColor="accent1"/>
      <w:sz w:val="20"/>
      <w:szCs w:val="20"/>
      <w:shd w:val="clear" w:color="auto" w:fill="FFFFFF"/>
      <w:lang w:val="en-US"/>
    </w:rPr>
  </w:style>
  <w:style w:type="character" w:styleId="LineNumber">
    <w:name w:val="line number"/>
    <w:basedOn w:val="DefaultParagraphFont"/>
    <w:uiPriority w:val="99"/>
    <w:semiHidden/>
    <w:unhideWhenUsed/>
    <w:qFormat/>
  </w:style>
  <w:style w:type="paragraph" w:styleId="ListBullet">
    <w:name w:val="List Bullet"/>
    <w:basedOn w:val="Normal"/>
    <w:semiHidden/>
    <w:qFormat/>
    <w:pPr>
      <w:numPr>
        <w:numId w:val="1"/>
      </w:numPr>
    </w:pPr>
    <w:rPr>
      <w:rFonts w:ascii="Garamond" w:hAnsi="Garamond"/>
      <w:sz w:val="16"/>
      <w:szCs w:val="20"/>
    </w:rPr>
  </w:style>
  <w:style w:type="paragraph" w:styleId="NormalWeb">
    <w:name w:val="Normal (Web)"/>
    <w:basedOn w:val="Normal"/>
    <w:uiPriority w:val="99"/>
    <w:semiHidden/>
    <w:unhideWhenUsed/>
    <w:pPr>
      <w:spacing w:before="100" w:beforeAutospacing="1" w:after="100" w:afterAutospacing="1"/>
    </w:pPr>
    <w:rPr>
      <w:lang w:val="en-US"/>
    </w:rPr>
  </w:style>
  <w:style w:type="character" w:styleId="PageNumber">
    <w:name w:val="page number"/>
    <w:basedOn w:val="DefaultParagraphFont"/>
    <w:semiHidden/>
    <w:qFormat/>
  </w:style>
  <w:style w:type="paragraph" w:styleId="PlainText">
    <w:name w:val="Plain Text"/>
    <w:basedOn w:val="Normal"/>
    <w:semiHidden/>
    <w:rPr>
      <w:rFonts w:ascii="Courier New" w:hAnsi="Courier New"/>
      <w:sz w:val="20"/>
      <w:szCs w:val="20"/>
      <w:lang w:val="en-US" w:eastAsia="ja-JP"/>
    </w:rPr>
  </w:style>
  <w:style w:type="table" w:styleId="TableClassic1">
    <w:name w:val="Table Classic 1"/>
    <w:basedOn w:val="TableNormal"/>
    <w:uiPriority w:val="99"/>
    <w:qFormat/>
    <w:pPr>
      <w:overflowPunct w:val="0"/>
      <w:autoSpaceDE w:val="0"/>
      <w:autoSpaceDN w:val="0"/>
      <w:adjustRightInd w:val="0"/>
      <w:textAlignment w:val="baseline"/>
    </w:pPr>
    <w:rPr>
      <w:rFonts w:eastAsiaTheme="minorEastAsia"/>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title"/>
    <w:basedOn w:val="Normal"/>
    <w:qFormat/>
    <w:pPr>
      <w:spacing w:before="540" w:after="680" w:line="480" w:lineRule="exact"/>
      <w:ind w:left="3514"/>
    </w:pPr>
    <w:rPr>
      <w:rFonts w:ascii="Heavenetica8" w:hAnsi="Heavenetica8"/>
      <w:b/>
      <w:sz w:val="44"/>
    </w:rPr>
  </w:style>
  <w:style w:type="paragraph" w:customStyle="1" w:styleId="AuthorName">
    <w:name w:val="AuthorName"/>
    <w:basedOn w:val="Normal"/>
    <w:qFormat/>
    <w:pPr>
      <w:widowControl w:val="0"/>
      <w:spacing w:before="240" w:line="240" w:lineRule="exact"/>
      <w:ind w:left="3514"/>
    </w:pPr>
    <w:rPr>
      <w:b/>
      <w:sz w:val="26"/>
    </w:rPr>
  </w:style>
  <w:style w:type="paragraph" w:customStyle="1" w:styleId="Affiliation">
    <w:name w:val="Affiliation"/>
    <w:basedOn w:val="Normal"/>
    <w:qFormat/>
    <w:pPr>
      <w:spacing w:line="240" w:lineRule="exact"/>
      <w:ind w:left="3514"/>
    </w:pPr>
    <w:rPr>
      <w:sz w:val="20"/>
    </w:rPr>
  </w:style>
  <w:style w:type="paragraph" w:customStyle="1" w:styleId="Abstract">
    <w:name w:val="Abstract"/>
    <w:basedOn w:val="Normal"/>
    <w:qFormat/>
    <w:pPr>
      <w:spacing w:before="460" w:line="200" w:lineRule="exact"/>
      <w:ind w:left="3514"/>
      <w:jc w:val="both"/>
    </w:pPr>
    <w:rPr>
      <w:sz w:val="18"/>
    </w:rPr>
  </w:style>
  <w:style w:type="paragraph" w:customStyle="1" w:styleId="Keyword">
    <w:name w:val="Keyword"/>
    <w:basedOn w:val="Normal"/>
    <w:qFormat/>
    <w:pPr>
      <w:spacing w:before="240" w:line="200" w:lineRule="exact"/>
      <w:ind w:left="3514"/>
      <w:jc w:val="both"/>
    </w:pPr>
    <w:rPr>
      <w:sz w:val="18"/>
    </w:rPr>
  </w:style>
  <w:style w:type="paragraph" w:customStyle="1" w:styleId="Reference">
    <w:name w:val="Reference"/>
    <w:basedOn w:val="refNotes"/>
    <w:qFormat/>
    <w:pPr>
      <w:ind w:left="0" w:firstLine="0"/>
    </w:pPr>
  </w:style>
  <w:style w:type="paragraph" w:customStyle="1" w:styleId="refNotes">
    <w:name w:val="refNotes"/>
    <w:basedOn w:val="FirstPara"/>
    <w:qFormat/>
    <w:pPr>
      <w:tabs>
        <w:tab w:val="left" w:pos="360"/>
        <w:tab w:val="left" w:pos="600"/>
      </w:tabs>
      <w:spacing w:before="0" w:after="60" w:line="200" w:lineRule="atLeast"/>
      <w:ind w:left="360" w:hanging="360"/>
    </w:pPr>
    <w:rPr>
      <w:sz w:val="18"/>
    </w:rPr>
  </w:style>
  <w:style w:type="paragraph" w:customStyle="1" w:styleId="TN">
    <w:name w:val="TN"/>
    <w:basedOn w:val="Source"/>
    <w:qFormat/>
    <w:pPr>
      <w:keepLines/>
      <w:tabs>
        <w:tab w:val="left" w:pos="240"/>
      </w:tabs>
      <w:ind w:left="240" w:hanging="240"/>
    </w:pPr>
  </w:style>
  <w:style w:type="paragraph" w:customStyle="1" w:styleId="Source">
    <w:name w:val="Source"/>
    <w:basedOn w:val="FirstPara"/>
    <w:next w:val="FirstPara"/>
    <w:qFormat/>
    <w:pPr>
      <w:spacing w:before="60" w:line="200" w:lineRule="atLeast"/>
      <w:ind w:left="720" w:right="720"/>
      <w:jc w:val="left"/>
    </w:pPr>
    <w:rPr>
      <w:sz w:val="18"/>
    </w:rPr>
  </w:style>
  <w:style w:type="paragraph" w:customStyle="1" w:styleId="Bulletlist2">
    <w:name w:val="Bulletlist2"/>
    <w:basedOn w:val="Normal"/>
    <w:qFormat/>
    <w:pPr>
      <w:numPr>
        <w:numId w:val="2"/>
      </w:numPr>
      <w:spacing w:line="240" w:lineRule="exact"/>
      <w:jc w:val="both"/>
    </w:pPr>
    <w:rPr>
      <w:sz w:val="20"/>
    </w:rPr>
  </w:style>
  <w:style w:type="paragraph" w:customStyle="1" w:styleId="Firstorder">
    <w:name w:val="Firstorder"/>
    <w:basedOn w:val="Normal"/>
    <w:qFormat/>
    <w:pPr>
      <w:pBdr>
        <w:top w:val="single" w:sz="2" w:space="4" w:color="auto"/>
        <w:bottom w:val="single" w:sz="2" w:space="4" w:color="auto"/>
      </w:pBdr>
      <w:tabs>
        <w:tab w:val="left" w:pos="360"/>
      </w:tabs>
      <w:spacing w:before="480" w:after="120" w:line="220" w:lineRule="exact"/>
    </w:pPr>
    <w:rPr>
      <w:rFonts w:ascii="Helvetica" w:hAnsi="Helvetica"/>
      <w:b/>
      <w:caps/>
      <w:sz w:val="18"/>
    </w:rPr>
  </w:style>
  <w:style w:type="paragraph" w:customStyle="1" w:styleId="OrderHeading">
    <w:name w:val="OrderHeading"/>
    <w:basedOn w:val="Normal"/>
    <w:qFormat/>
    <w:pPr>
      <w:tabs>
        <w:tab w:val="left" w:pos="432"/>
      </w:tabs>
      <w:spacing w:before="360" w:after="140" w:line="220" w:lineRule="exact"/>
    </w:pPr>
    <w:rPr>
      <w:rFonts w:ascii="Helvetica" w:hAnsi="Helvetica"/>
      <w:b/>
      <w:iCs/>
      <w:sz w:val="18"/>
    </w:rPr>
  </w:style>
  <w:style w:type="paragraph" w:customStyle="1" w:styleId="para1">
    <w:name w:val="para1"/>
    <w:basedOn w:val="Normal"/>
    <w:qFormat/>
    <w:pPr>
      <w:spacing w:before="120" w:line="240" w:lineRule="exact"/>
      <w:jc w:val="both"/>
    </w:pPr>
    <w:rPr>
      <w:sz w:val="20"/>
    </w:rPr>
  </w:style>
  <w:style w:type="paragraph" w:customStyle="1" w:styleId="para2">
    <w:name w:val="para2"/>
    <w:basedOn w:val="Normal"/>
    <w:qFormat/>
    <w:pPr>
      <w:spacing w:line="240" w:lineRule="exact"/>
      <w:ind w:firstLine="144"/>
      <w:jc w:val="both"/>
    </w:pPr>
    <w:rPr>
      <w:sz w:val="20"/>
    </w:rPr>
  </w:style>
  <w:style w:type="paragraph" w:customStyle="1" w:styleId="FigCaption">
    <w:name w:val="FigCaption"/>
    <w:basedOn w:val="Normal"/>
    <w:pPr>
      <w:spacing w:before="200" w:after="240" w:line="220" w:lineRule="exact"/>
      <w:jc w:val="center"/>
    </w:pPr>
    <w:rPr>
      <w:sz w:val="18"/>
    </w:rPr>
  </w:style>
  <w:style w:type="paragraph" w:customStyle="1" w:styleId="DisplayEquation">
    <w:name w:val="DisplayEquation"/>
    <w:basedOn w:val="Normal"/>
    <w:pPr>
      <w:tabs>
        <w:tab w:val="right" w:pos="4853"/>
      </w:tabs>
      <w:spacing w:before="240" w:after="240"/>
      <w:ind w:left="144"/>
    </w:pPr>
    <w:rPr>
      <w:sz w:val="20"/>
    </w:rPr>
  </w:style>
  <w:style w:type="paragraph" w:customStyle="1" w:styleId="Bulletlist">
    <w:name w:val="Bulletlist"/>
    <w:basedOn w:val="Normal"/>
    <w:pPr>
      <w:numPr>
        <w:numId w:val="3"/>
      </w:numPr>
      <w:spacing w:line="240" w:lineRule="exact"/>
      <w:jc w:val="both"/>
    </w:pPr>
    <w:rPr>
      <w:sz w:val="20"/>
    </w:rPr>
  </w:style>
  <w:style w:type="paragraph" w:customStyle="1" w:styleId="TableCaption">
    <w:name w:val="TableCaption"/>
    <w:basedOn w:val="Normal"/>
    <w:qFormat/>
    <w:pPr>
      <w:spacing w:before="240" w:after="120" w:line="220" w:lineRule="exact"/>
      <w:jc w:val="center"/>
    </w:pPr>
    <w:rPr>
      <w:rFonts w:ascii="Helvetica" w:hAnsi="Helvetica"/>
      <w:sz w:val="18"/>
    </w:rPr>
  </w:style>
  <w:style w:type="paragraph" w:customStyle="1" w:styleId="RefList">
    <w:name w:val="RefList"/>
    <w:basedOn w:val="Normal"/>
    <w:pPr>
      <w:spacing w:line="200" w:lineRule="exact"/>
      <w:ind w:left="288" w:hanging="288"/>
      <w:jc w:val="both"/>
    </w:pPr>
    <w:rPr>
      <w:sz w:val="18"/>
    </w:rPr>
  </w:style>
  <w:style w:type="paragraph" w:customStyle="1" w:styleId="Abstract1">
    <w:name w:val="Abstract1"/>
    <w:basedOn w:val="Normal"/>
    <w:qFormat/>
    <w:pPr>
      <w:spacing w:line="200" w:lineRule="exact"/>
      <w:ind w:left="3514" w:firstLine="288"/>
      <w:jc w:val="both"/>
    </w:pPr>
    <w:rPr>
      <w:sz w:val="18"/>
    </w:rPr>
  </w:style>
  <w:style w:type="paragraph" w:customStyle="1" w:styleId="bib">
    <w:name w:val="bib"/>
    <w:basedOn w:val="Abstract"/>
    <w:qFormat/>
    <w:pPr>
      <w:spacing w:before="240"/>
    </w:pPr>
  </w:style>
  <w:style w:type="paragraph" w:customStyle="1" w:styleId="thirdorder">
    <w:name w:val="thirdorder"/>
    <w:basedOn w:val="OrderHeading"/>
    <w:qFormat/>
    <w:pPr>
      <w:tabs>
        <w:tab w:val="clear" w:pos="432"/>
        <w:tab w:val="left" w:pos="504"/>
      </w:tabs>
      <w:spacing w:before="320" w:after="0"/>
    </w:pPr>
    <w:rPr>
      <w:rFonts w:ascii="Times New Roman" w:hAnsi="Times New Roman"/>
    </w:rPr>
  </w:style>
  <w:style w:type="paragraph" w:customStyle="1" w:styleId="ExampleDefinition">
    <w:name w:val="ExampleDefinition"/>
    <w:basedOn w:val="FirstPara"/>
    <w:qFormat/>
    <w:pPr>
      <w:keepNext/>
      <w:tabs>
        <w:tab w:val="left" w:pos="1161"/>
      </w:tabs>
      <w:spacing w:before="240"/>
    </w:pPr>
  </w:style>
  <w:style w:type="paragraph" w:customStyle="1" w:styleId="TC">
    <w:name w:val="TC"/>
    <w:basedOn w:val="Table"/>
    <w:qFormat/>
    <w:pPr>
      <w:jc w:val="center"/>
    </w:pPr>
  </w:style>
  <w:style w:type="paragraph" w:customStyle="1" w:styleId="Table">
    <w:name w:val="Table"/>
    <w:basedOn w:val="FirstPara"/>
    <w:qFormat/>
    <w:pPr>
      <w:spacing w:before="40" w:after="40" w:line="200" w:lineRule="atLeast"/>
      <w:jc w:val="left"/>
    </w:pPr>
    <w:rPr>
      <w:sz w:val="18"/>
    </w:rPr>
  </w:style>
  <w:style w:type="paragraph" w:customStyle="1" w:styleId="TL">
    <w:name w:val="TL"/>
    <w:basedOn w:val="Table"/>
    <w:pPr>
      <w:tabs>
        <w:tab w:val="left" w:pos="360"/>
      </w:tabs>
    </w:pPr>
  </w:style>
  <w:style w:type="paragraph" w:customStyle="1" w:styleId="TD">
    <w:name w:val="TD"/>
    <w:basedOn w:val="TL"/>
    <w:qFormat/>
    <w:pPr>
      <w:tabs>
        <w:tab w:val="decimal" w:pos="460"/>
      </w:tabs>
    </w:pPr>
  </w:style>
  <w:style w:type="paragraph" w:customStyle="1" w:styleId="bib1">
    <w:name w:val="bib1"/>
    <w:basedOn w:val="bib"/>
    <w:qFormat/>
    <w:pPr>
      <w:spacing w:after="600"/>
    </w:pPr>
  </w:style>
  <w:style w:type="paragraph" w:customStyle="1" w:styleId="Quotation">
    <w:name w:val="Quotation"/>
    <w:basedOn w:val="Normal"/>
    <w:qFormat/>
  </w:style>
  <w:style w:type="paragraph" w:customStyle="1" w:styleId="quotation0">
    <w:name w:val="quotation"/>
    <w:basedOn w:val="Articletitle"/>
    <w:qFormat/>
    <w:pPr>
      <w:spacing w:before="120" w:after="0" w:line="240" w:lineRule="exact"/>
      <w:ind w:left="720" w:right="720"/>
    </w:pPr>
    <w:rPr>
      <w:rFonts w:ascii="Times New Roman" w:hAnsi="Times New Roman"/>
      <w:b w:val="0"/>
      <w:sz w:val="18"/>
    </w:rPr>
  </w:style>
  <w:style w:type="paragraph" w:customStyle="1" w:styleId="2colAdd">
    <w:name w:val="2colAdd"/>
    <w:basedOn w:val="FirstPara"/>
    <w:qFormat/>
    <w:pPr>
      <w:spacing w:line="220" w:lineRule="atLeast"/>
      <w:jc w:val="left"/>
    </w:pPr>
    <w:rPr>
      <w:i/>
    </w:rPr>
  </w:style>
  <w:style w:type="paragraph" w:customStyle="1" w:styleId="2colMainText">
    <w:name w:val="2colMainText"/>
    <w:basedOn w:val="FirstPara"/>
    <w:qFormat/>
    <w:pPr>
      <w:spacing w:before="0" w:line="220" w:lineRule="atLeast"/>
      <w:ind w:firstLine="180"/>
      <w:jc w:val="left"/>
    </w:pPr>
    <w:rPr>
      <w:sz w:val="18"/>
    </w:rPr>
  </w:style>
  <w:style w:type="paragraph" w:customStyle="1" w:styleId="2colBullet">
    <w:name w:val="2colBullet"/>
    <w:basedOn w:val="2colMainText"/>
    <w:pPr>
      <w:tabs>
        <w:tab w:val="left" w:pos="180"/>
      </w:tabs>
      <w:spacing w:after="60"/>
      <w:ind w:left="180" w:hanging="180"/>
    </w:pPr>
  </w:style>
  <w:style w:type="paragraph" w:customStyle="1" w:styleId="2colFirstPara">
    <w:name w:val="2colFirstPara"/>
    <w:basedOn w:val="2colMainText"/>
    <w:next w:val="2colMainText"/>
    <w:qFormat/>
    <w:pPr>
      <w:ind w:firstLine="0"/>
    </w:pPr>
  </w:style>
  <w:style w:type="paragraph" w:customStyle="1" w:styleId="2colH1">
    <w:name w:val="2colH1"/>
    <w:basedOn w:val="FirstPara"/>
    <w:pPr>
      <w:tabs>
        <w:tab w:val="left" w:pos="360"/>
      </w:tabs>
      <w:spacing w:after="120" w:line="260" w:lineRule="atLeast"/>
      <w:jc w:val="left"/>
    </w:pPr>
    <w:rPr>
      <w:b/>
      <w:sz w:val="24"/>
    </w:rPr>
  </w:style>
  <w:style w:type="paragraph" w:customStyle="1" w:styleId="2colH2">
    <w:name w:val="2colH2"/>
    <w:basedOn w:val="2colFirstPara"/>
    <w:qFormat/>
    <w:pPr>
      <w:tabs>
        <w:tab w:val="left" w:pos="360"/>
      </w:tabs>
      <w:spacing w:after="60" w:line="240" w:lineRule="atLeast"/>
    </w:pPr>
    <w:rPr>
      <w:i/>
      <w:sz w:val="20"/>
    </w:rPr>
  </w:style>
  <w:style w:type="paragraph" w:customStyle="1" w:styleId="AbsKeyBibli">
    <w:name w:val="AbsKeyBibli"/>
    <w:basedOn w:val="FirstPara"/>
    <w:qFormat/>
    <w:pPr>
      <w:widowControl w:val="0"/>
      <w:tabs>
        <w:tab w:val="left" w:pos="960"/>
      </w:tabs>
      <w:spacing w:before="0" w:after="200" w:line="200" w:lineRule="atLeast"/>
      <w:ind w:left="3096"/>
    </w:pPr>
    <w:rPr>
      <w:sz w:val="18"/>
    </w:rPr>
  </w:style>
  <w:style w:type="paragraph" w:customStyle="1" w:styleId="AuthAdds">
    <w:name w:val="AuthAdds"/>
    <w:basedOn w:val="FirstPara"/>
    <w:next w:val="AbsKeyBibli"/>
    <w:qFormat/>
    <w:pPr>
      <w:widowControl w:val="0"/>
      <w:spacing w:before="0" w:after="200"/>
      <w:ind w:left="3096"/>
      <w:jc w:val="left"/>
    </w:pPr>
  </w:style>
  <w:style w:type="paragraph" w:customStyle="1" w:styleId="AuthNames">
    <w:name w:val="AuthNames"/>
    <w:basedOn w:val="FirstPara"/>
    <w:next w:val="AuthAdds"/>
    <w:qFormat/>
    <w:pPr>
      <w:spacing w:after="120" w:line="320" w:lineRule="atLeast"/>
      <w:ind w:left="3096"/>
      <w:jc w:val="left"/>
    </w:pPr>
    <w:rPr>
      <w:rFonts w:ascii="Arial" w:hAnsi="Arial"/>
      <w:sz w:val="28"/>
    </w:rPr>
  </w:style>
  <w:style w:type="paragraph" w:customStyle="1" w:styleId="Bibliography1">
    <w:name w:val="Bibliography1"/>
    <w:basedOn w:val="FirstPara"/>
    <w:qFormat/>
    <w:pPr>
      <w:spacing w:before="0" w:after="60" w:line="200" w:lineRule="atLeast"/>
      <w:ind w:left="480" w:hanging="480"/>
    </w:pPr>
    <w:rPr>
      <w:sz w:val="18"/>
    </w:rPr>
  </w:style>
  <w:style w:type="paragraph" w:customStyle="1" w:styleId="ColHead">
    <w:name w:val="ColHead"/>
    <w:basedOn w:val="TL"/>
    <w:qFormat/>
    <w:pPr>
      <w:jc w:val="center"/>
    </w:pPr>
    <w:rPr>
      <w:i/>
    </w:rPr>
  </w:style>
  <w:style w:type="paragraph" w:customStyle="1" w:styleId="EquationDisp">
    <w:name w:val="EquationDisp"/>
    <w:basedOn w:val="FirstPara"/>
    <w:pPr>
      <w:tabs>
        <w:tab w:val="right" w:pos="4853"/>
      </w:tabs>
      <w:ind w:left="144"/>
      <w:jc w:val="left"/>
    </w:pPr>
  </w:style>
  <w:style w:type="paragraph" w:customStyle="1" w:styleId="-FC">
    <w:name w:val="-FC"/>
    <w:basedOn w:val="FirstPara"/>
    <w:qFormat/>
    <w:pPr>
      <w:tabs>
        <w:tab w:val="left" w:pos="840"/>
        <w:tab w:val="left" w:pos="1680"/>
      </w:tabs>
      <w:spacing w:before="0" w:after="120" w:line="200" w:lineRule="atLeast"/>
      <w:jc w:val="left"/>
    </w:pPr>
    <w:rPr>
      <w:sz w:val="18"/>
    </w:rPr>
  </w:style>
  <w:style w:type="paragraph" w:customStyle="1" w:styleId="FigureCaption">
    <w:name w:val="FigureCaption"/>
    <w:basedOn w:val="FirstPara"/>
    <w:qFormat/>
    <w:pPr>
      <w:tabs>
        <w:tab w:val="left" w:pos="840"/>
        <w:tab w:val="left" w:pos="1680"/>
      </w:tabs>
      <w:spacing w:before="240" w:after="120" w:line="200" w:lineRule="atLeast"/>
      <w:ind w:left="835" w:hanging="835"/>
      <w:jc w:val="left"/>
    </w:pPr>
    <w:rPr>
      <w:sz w:val="18"/>
    </w:rPr>
  </w:style>
  <w:style w:type="paragraph" w:customStyle="1" w:styleId="fh">
    <w:name w:val="fh"/>
    <w:basedOn w:val="FigureCaption"/>
    <w:qFormat/>
    <w:rPr>
      <w:sz w:val="28"/>
    </w:rPr>
  </w:style>
  <w:style w:type="paragraph" w:customStyle="1" w:styleId="-FP">
    <w:name w:val="-FP"/>
    <w:basedOn w:val="FirstPara"/>
    <w:pPr>
      <w:spacing w:before="0"/>
    </w:pPr>
  </w:style>
  <w:style w:type="paragraph" w:customStyle="1" w:styleId="Graphic">
    <w:name w:val="Graphic"/>
    <w:basedOn w:val="MainText"/>
    <w:qFormat/>
    <w:pPr>
      <w:spacing w:after="240" w:line="240" w:lineRule="auto"/>
      <w:ind w:firstLine="0"/>
    </w:pPr>
  </w:style>
  <w:style w:type="paragraph" w:customStyle="1" w:styleId="HeadL1">
    <w:name w:val="HeadL1"/>
    <w:basedOn w:val="FirstPara"/>
    <w:next w:val="FirstPara"/>
    <w:pPr>
      <w:keepNext/>
      <w:tabs>
        <w:tab w:val="left" w:pos="360"/>
      </w:tabs>
      <w:spacing w:before="480" w:after="120"/>
      <w:ind w:left="360" w:hanging="360"/>
      <w:jc w:val="left"/>
    </w:pPr>
    <w:rPr>
      <w:b/>
      <w:sz w:val="22"/>
    </w:rPr>
  </w:style>
  <w:style w:type="paragraph" w:customStyle="1" w:styleId="-H1">
    <w:name w:val="-H1"/>
    <w:basedOn w:val="HeadL1"/>
    <w:qFormat/>
    <w:pPr>
      <w:spacing w:before="0"/>
    </w:pPr>
  </w:style>
  <w:style w:type="paragraph" w:customStyle="1" w:styleId="HeadL2">
    <w:name w:val="HeadL2"/>
    <w:basedOn w:val="FirstPara"/>
    <w:next w:val="FirstPara"/>
    <w:qFormat/>
    <w:pPr>
      <w:keepNext/>
      <w:tabs>
        <w:tab w:val="left" w:pos="480"/>
      </w:tabs>
      <w:spacing w:before="300" w:after="60"/>
      <w:ind w:left="480" w:hanging="480"/>
      <w:jc w:val="left"/>
    </w:pPr>
    <w:rPr>
      <w:i/>
      <w:sz w:val="22"/>
    </w:rPr>
  </w:style>
  <w:style w:type="paragraph" w:customStyle="1" w:styleId="-H2">
    <w:name w:val="-H2"/>
    <w:basedOn w:val="HeadL2"/>
    <w:qFormat/>
    <w:pPr>
      <w:spacing w:before="120"/>
    </w:pPr>
  </w:style>
  <w:style w:type="paragraph" w:customStyle="1" w:styleId="Header1">
    <w:name w:val="Header1"/>
    <w:basedOn w:val="MainText"/>
    <w:qFormat/>
    <w:pPr>
      <w:tabs>
        <w:tab w:val="left" w:pos="720"/>
        <w:tab w:val="right" w:pos="7200"/>
      </w:tabs>
      <w:spacing w:line="240" w:lineRule="auto"/>
      <w:ind w:firstLine="0"/>
      <w:jc w:val="left"/>
    </w:pPr>
    <w:rPr>
      <w:i/>
    </w:rPr>
  </w:style>
  <w:style w:type="paragraph" w:customStyle="1" w:styleId="HeadL3">
    <w:name w:val="HeadL3"/>
    <w:basedOn w:val="HeadL2"/>
    <w:next w:val="FirstPara"/>
    <w:qFormat/>
    <w:pPr>
      <w:tabs>
        <w:tab w:val="clear" w:pos="480"/>
        <w:tab w:val="left" w:pos="600"/>
      </w:tabs>
      <w:spacing w:after="0"/>
      <w:ind w:left="600" w:hanging="600"/>
    </w:pPr>
  </w:style>
  <w:style w:type="paragraph" w:customStyle="1" w:styleId="HTMLBody">
    <w:name w:val="HTML Body"/>
    <w:rPr>
      <w:rFonts w:ascii="Arial" w:hAnsi="Arial"/>
      <w:snapToGrid w:val="0"/>
    </w:rPr>
  </w:style>
  <w:style w:type="paragraph" w:customStyle="1" w:styleId="hypothesis">
    <w:name w:val="hypothesis"/>
    <w:basedOn w:val="MainText"/>
    <w:next w:val="FirstPara"/>
    <w:qFormat/>
    <w:pPr>
      <w:spacing w:before="120"/>
      <w:ind w:left="302" w:firstLine="0"/>
    </w:pPr>
    <w:rPr>
      <w:i/>
    </w:rPr>
  </w:style>
  <w:style w:type="paragraph" w:customStyle="1" w:styleId="ListedBullets">
    <w:name w:val="ListedBullets"/>
    <w:basedOn w:val="FirstPara"/>
    <w:qFormat/>
    <w:pPr>
      <w:numPr>
        <w:numId w:val="4"/>
      </w:numPr>
      <w:jc w:val="left"/>
    </w:pPr>
  </w:style>
  <w:style w:type="paragraph" w:customStyle="1" w:styleId="ListedNos">
    <w:name w:val="ListedNos"/>
    <w:basedOn w:val="ListedBullets"/>
    <w:qFormat/>
    <w:pPr>
      <w:numPr>
        <w:numId w:val="0"/>
      </w:numPr>
      <w:ind w:left="360" w:hanging="360"/>
    </w:pPr>
  </w:style>
  <w:style w:type="paragraph" w:customStyle="1" w:styleId="ListUnNod">
    <w:name w:val="ListUnNod"/>
    <w:basedOn w:val="ListedBullets"/>
    <w:qFormat/>
    <w:pPr>
      <w:numPr>
        <w:numId w:val="0"/>
      </w:numPr>
    </w:pPr>
  </w:style>
  <w:style w:type="paragraph" w:customStyle="1" w:styleId="ListSubsid">
    <w:name w:val="ListSubsid"/>
    <w:basedOn w:val="ListUnNod"/>
    <w:qFormat/>
    <w:pPr>
      <w:keepLines/>
      <w:tabs>
        <w:tab w:val="left" w:pos="960"/>
      </w:tabs>
      <w:spacing w:before="60"/>
      <w:ind w:left="960" w:hanging="480"/>
    </w:pPr>
  </w:style>
  <w:style w:type="paragraph" w:customStyle="1" w:styleId="MTDisplayEquation">
    <w:name w:val="MTDisplayEquation"/>
    <w:basedOn w:val="Normal"/>
    <w:pPr>
      <w:tabs>
        <w:tab w:val="center" w:pos="3600"/>
        <w:tab w:val="right" w:pos="7200"/>
      </w:tabs>
      <w:jc w:val="both"/>
    </w:pPr>
    <w:rPr>
      <w:rFonts w:eastAsia="MS Mincho"/>
      <w:i/>
      <w:sz w:val="20"/>
      <w:lang w:eastAsia="ja-JP"/>
    </w:rPr>
  </w:style>
  <w:style w:type="paragraph" w:customStyle="1" w:styleId="PaperTitle">
    <w:name w:val="PaperTitle"/>
    <w:basedOn w:val="FirstPara"/>
    <w:next w:val="AuthNames"/>
    <w:qFormat/>
    <w:pPr>
      <w:pBdr>
        <w:top w:val="single" w:sz="12" w:space="4" w:color="auto"/>
        <w:bottom w:val="single" w:sz="12" w:space="4" w:color="auto"/>
      </w:pBdr>
      <w:spacing w:before="0" w:after="240" w:line="320" w:lineRule="atLeast"/>
      <w:ind w:left="3096"/>
      <w:jc w:val="left"/>
    </w:pPr>
    <w:rPr>
      <w:rFonts w:ascii="Arial" w:hAnsi="Arial"/>
      <w:b/>
      <w:sz w:val="28"/>
    </w:rPr>
  </w:style>
  <w:style w:type="paragraph" w:customStyle="1" w:styleId="QuotationDisp">
    <w:name w:val="QuotationDisp"/>
    <w:basedOn w:val="FirstPara"/>
    <w:qFormat/>
    <w:pPr>
      <w:spacing w:line="200" w:lineRule="atLeast"/>
      <w:ind w:left="720" w:right="720"/>
    </w:pPr>
    <w:rPr>
      <w:sz w:val="18"/>
    </w:rPr>
  </w:style>
  <w:style w:type="paragraph" w:customStyle="1" w:styleId="reference0">
    <w:name w:val="reference"/>
    <w:basedOn w:val="PaperTitle"/>
    <w:qFormat/>
  </w:style>
  <w:style w:type="paragraph" w:customStyle="1" w:styleId="Rule">
    <w:name w:val="Rule"/>
    <w:basedOn w:val="AbsKeyBibli"/>
    <w:next w:val="HeadL1"/>
    <w:qFormat/>
    <w:pPr>
      <w:pBdr>
        <w:bottom w:val="single" w:sz="12" w:space="0" w:color="auto"/>
      </w:pBdr>
      <w:spacing w:after="0" w:line="240" w:lineRule="auto"/>
      <w:ind w:left="0"/>
    </w:pPr>
    <w:rPr>
      <w:sz w:val="12"/>
    </w:rPr>
  </w:style>
  <w:style w:type="paragraph" w:customStyle="1" w:styleId="TH">
    <w:name w:val="TH"/>
    <w:basedOn w:val="FirstPara"/>
    <w:next w:val="MainText"/>
    <w:qFormat/>
    <w:pPr>
      <w:tabs>
        <w:tab w:val="left" w:pos="960"/>
        <w:tab w:val="left" w:pos="1920"/>
      </w:tabs>
      <w:spacing w:before="240" w:after="120" w:line="200" w:lineRule="atLeast"/>
      <w:ind w:left="965" w:hanging="965"/>
      <w:jc w:val="left"/>
    </w:pPr>
    <w:rPr>
      <w:sz w:val="18"/>
    </w:rPr>
  </w:style>
  <w:style w:type="paragraph" w:customStyle="1" w:styleId="Theorempreposition">
    <w:name w:val="Theorempreposition"/>
    <w:basedOn w:val="Normal"/>
    <w:pPr>
      <w:keepNext/>
      <w:tabs>
        <w:tab w:val="left" w:pos="1161"/>
      </w:tabs>
      <w:spacing w:before="240" w:line="240" w:lineRule="atLeast"/>
      <w:jc w:val="both"/>
    </w:pPr>
    <w:rPr>
      <w:i/>
      <w:sz w:val="20"/>
    </w:rPr>
  </w:style>
  <w:style w:type="paragraph" w:customStyle="1" w:styleId="TR">
    <w:name w:val="TR"/>
    <w:basedOn w:val="Table"/>
    <w:qFormat/>
    <w:pPr>
      <w:ind w:right="120"/>
      <w:jc w:val="right"/>
    </w:pPr>
  </w:style>
  <w:style w:type="character" w:customStyle="1" w:styleId="Fort">
    <w:name w:val="Fort"/>
    <w:rPr>
      <w:b/>
    </w:rPr>
  </w:style>
  <w:style w:type="character" w:customStyle="1" w:styleId="h">
    <w:name w:val="h"/>
    <w:basedOn w:val="DefaultParagraphFont"/>
    <w:qFormat/>
  </w:style>
  <w:style w:type="character" w:customStyle="1" w:styleId="FooterChar">
    <w:name w:val="Footer Char"/>
    <w:link w:val="Footer"/>
    <w:uiPriority w:val="99"/>
    <w:qFormat/>
    <w:rPr>
      <w:sz w:val="18"/>
      <w:szCs w:val="24"/>
      <w:lang w:eastAsia="en-US"/>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fontstyle01">
    <w:name w:val="fontstyle01"/>
    <w:basedOn w:val="DefaultParagraphFont"/>
    <w:qFormat/>
    <w:rPr>
      <w:rFonts w:ascii="TimesNewRomanPS-BoldMT" w:hAnsi="TimesNewRomanPS-BoldMT" w:hint="default"/>
      <w:b/>
      <w:bCs/>
      <w:color w:val="231F20"/>
      <w:sz w:val="18"/>
      <w:szCs w:val="18"/>
    </w:rPr>
  </w:style>
  <w:style w:type="character" w:customStyle="1" w:styleId="FootnoteTextChar">
    <w:name w:val="Footnote Text Char"/>
    <w:basedOn w:val="DefaultParagraphFont"/>
    <w:link w:val="FootnoteText"/>
    <w:uiPriority w:val="99"/>
    <w:qFormat/>
    <w:rPr>
      <w:rFonts w:ascii="Calibri" w:eastAsia="Calibri" w:hAnsi="Calibri" w:cs="Arial"/>
      <w:lang w:bidi="fa-IR"/>
    </w:rPr>
  </w:style>
  <w:style w:type="character" w:customStyle="1" w:styleId="HeaderChar">
    <w:name w:val="Header Char"/>
    <w:link w:val="Header"/>
    <w:uiPriority w:val="99"/>
    <w:qFormat/>
    <w:rPr>
      <w:sz w:val="24"/>
      <w:szCs w:val="24"/>
      <w:lang w:val="en-GB"/>
    </w:rPr>
  </w:style>
  <w:style w:type="character" w:customStyle="1" w:styleId="tlid-translation">
    <w:name w:val="tlid-translation"/>
    <w:qFormat/>
  </w:style>
  <w:style w:type="character" w:customStyle="1" w:styleId="Heading1Char">
    <w:name w:val="Heading 1 Char"/>
    <w:link w:val="Heading1"/>
    <w:uiPriority w:val="9"/>
    <w:qFormat/>
    <w:rPr>
      <w:rFonts w:ascii="Candara" w:hAnsi="Candara"/>
      <w:b/>
      <w:color w:val="C45911" w:themeColor="accent2" w:themeShade="BF"/>
      <w:sz w:val="28"/>
      <w:lang w:val="en-GB"/>
    </w:rPr>
  </w:style>
  <w:style w:type="character" w:customStyle="1" w:styleId="Heading2Char">
    <w:name w:val="Heading 2 Char"/>
    <w:link w:val="Heading2"/>
    <w:uiPriority w:val="9"/>
    <w:qFormat/>
    <w:rPr>
      <w:rFonts w:ascii="Tahoma" w:hAnsi="Tahoma"/>
      <w:lang w:val="en-GB"/>
    </w:rPr>
  </w:style>
  <w:style w:type="character" w:customStyle="1" w:styleId="st">
    <w:name w:val="st"/>
    <w:qFormat/>
  </w:style>
  <w:style w:type="character" w:customStyle="1" w:styleId="CommentTextChar">
    <w:name w:val="Comment Text Char"/>
    <w:basedOn w:val="DefaultParagraphFont"/>
    <w:link w:val="CommentText"/>
    <w:uiPriority w:val="99"/>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rPr>
      <w:rFonts w:ascii="Tahoma" w:hAnsi="Tahoma"/>
      <w:sz w:val="16"/>
      <w:szCs w:val="1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515">
    <w:name w:val="OmniPage #515"/>
    <w:basedOn w:val="Normal"/>
    <w:qFormat/>
    <w:pPr>
      <w:tabs>
        <w:tab w:val="right" w:pos="6797"/>
      </w:tabs>
      <w:overflowPunct w:val="0"/>
      <w:autoSpaceDE w:val="0"/>
      <w:autoSpaceDN w:val="0"/>
      <w:adjustRightInd w:val="0"/>
      <w:ind w:left="2060"/>
      <w:textAlignment w:val="baseline"/>
    </w:pPr>
    <w:rPr>
      <w:rFonts w:ascii="Arial" w:eastAsiaTheme="minorEastAsia" w:hAnsi="Arial"/>
      <w:sz w:val="20"/>
      <w:szCs w:val="20"/>
      <w:lang w:val="en-US"/>
    </w:rPr>
  </w:style>
  <w:style w:type="paragraph" w:customStyle="1" w:styleId="Text">
    <w:name w:val="Text"/>
    <w:basedOn w:val="Normal"/>
    <w:link w:val="TextChar"/>
    <w:qFormat/>
    <w:pPr>
      <w:widowControl w:val="0"/>
      <w:spacing w:line="252" w:lineRule="auto"/>
      <w:ind w:firstLine="202"/>
      <w:jc w:val="both"/>
    </w:pPr>
    <w:rPr>
      <w:rFonts w:eastAsiaTheme="minorEastAsia"/>
      <w:sz w:val="20"/>
      <w:szCs w:val="20"/>
      <w:lang w:val="en-US"/>
    </w:rPr>
  </w:style>
  <w:style w:type="paragraph" w:customStyle="1" w:styleId="OmniPage264">
    <w:name w:val="OmniPage #264"/>
    <w:basedOn w:val="Normal"/>
    <w:qFormat/>
    <w:pPr>
      <w:tabs>
        <w:tab w:val="left" w:pos="755"/>
        <w:tab w:val="right" w:pos="7533"/>
      </w:tabs>
      <w:overflowPunct w:val="0"/>
      <w:autoSpaceDE w:val="0"/>
      <w:autoSpaceDN w:val="0"/>
      <w:adjustRightInd w:val="0"/>
      <w:ind w:left="2520"/>
      <w:textAlignment w:val="baseline"/>
    </w:pPr>
    <w:rPr>
      <w:rFonts w:ascii="Arial" w:eastAsiaTheme="minorEastAsia" w:hAnsi="Arial"/>
      <w:sz w:val="20"/>
      <w:szCs w:val="20"/>
      <w:lang w:val="en-US"/>
    </w:rPr>
  </w:style>
  <w:style w:type="character" w:customStyle="1" w:styleId="hangingindent">
    <w:name w:val="hangingindent"/>
    <w:basedOn w:val="DefaultParagraphFont"/>
    <w:rPr>
      <w:rFonts w:cs="Times New Roman"/>
    </w:rPr>
  </w:style>
  <w:style w:type="character" w:customStyle="1" w:styleId="TextChar">
    <w:name w:val="Text Char"/>
    <w:basedOn w:val="DefaultParagraphFont"/>
    <w:link w:val="Text"/>
    <w:rPr>
      <w:rFonts w:eastAsiaTheme="minorEastAsia"/>
    </w:rPr>
  </w:style>
  <w:style w:type="character" w:customStyle="1" w:styleId="ListParagraphChar">
    <w:name w:val="List Paragraph Char"/>
    <w:link w:val="ListParagraph"/>
    <w:uiPriority w:val="34"/>
    <w:qFormat/>
    <w:locked/>
    <w:rPr>
      <w:sz w:val="24"/>
      <w:szCs w:val="24"/>
      <w:lang w:val="en-GB"/>
    </w:rPr>
  </w:style>
  <w:style w:type="paragraph" w:styleId="NoSpacing">
    <w:name w:val="No Spacing"/>
    <w:uiPriority w:val="1"/>
    <w:qFormat/>
    <w:rPr>
      <w:rFonts w:ascii="Calibri" w:hAnsi="Calibri"/>
      <w:sz w:val="22"/>
      <w:szCs w:val="22"/>
    </w:rPr>
  </w:style>
  <w:style w:type="table" w:customStyle="1" w:styleId="GridTable21">
    <w:name w:val="Grid Table 21"/>
    <w:basedOn w:val="TableNormal"/>
    <w:next w:val="GridTable2"/>
    <w:uiPriority w:val="47"/>
    <w:rsid w:val="00283414"/>
    <w:pPr>
      <w:widowControl w:val="0"/>
      <w:autoSpaceDE w:val="0"/>
      <w:autoSpaceDN w:val="0"/>
    </w:pPr>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2834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DOUBLE%20COLUMN%20updated.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foreign tourist</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6070473</c:v>
                </c:pt>
                <c:pt idx="1">
                  <c:v>6275210</c:v>
                </c:pt>
                <c:pt idx="2">
                  <c:v>1069473</c:v>
                </c:pt>
                <c:pt idx="3">
                  <c:v>51</c:v>
                </c:pt>
              </c:numCache>
            </c:numRef>
          </c:val>
          <c:extLst>
            <c:ext xmlns:c16="http://schemas.microsoft.com/office/drawing/2014/chart" uri="{C3380CC4-5D6E-409C-BE32-E72D297353CC}">
              <c16:uniqueId val="{00000000-0EBB-4F6B-8B81-BE2272800F41}"/>
            </c:ext>
          </c:extLst>
        </c:ser>
        <c:ser>
          <c:idx val="1"/>
          <c:order val="1"/>
          <c:tx>
            <c:strRef>
              <c:f>Sheet1!$C$1</c:f>
              <c:strCache>
                <c:ptCount val="1"/>
                <c:pt idx="0">
                  <c:v>domestic tourist</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Sheet1!$C$2:$C$5</c:f>
              <c:numCache>
                <c:formatCode>General</c:formatCode>
                <c:ptCount val="4"/>
                <c:pt idx="0">
                  <c:v>9757991</c:v>
                </c:pt>
                <c:pt idx="1">
                  <c:v>10545039</c:v>
                </c:pt>
                <c:pt idx="2">
                  <c:v>4596157</c:v>
                </c:pt>
                <c:pt idx="3">
                  <c:v>4301592</c:v>
                </c:pt>
              </c:numCache>
            </c:numRef>
          </c:val>
          <c:extLst>
            <c:ext xmlns:c16="http://schemas.microsoft.com/office/drawing/2014/chart" uri="{C3380CC4-5D6E-409C-BE32-E72D297353CC}">
              <c16:uniqueId val="{00000001-0EBB-4F6B-8B81-BE2272800F41}"/>
            </c:ext>
          </c:extLst>
        </c:ser>
        <c:ser>
          <c:idx val="2"/>
          <c:order val="2"/>
          <c:tx>
            <c:strRef>
              <c:f>Sheet1!$D$1</c:f>
              <c:strCache>
                <c:ptCount val="1"/>
                <c:pt idx="0">
                  <c:v>Column2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Sheet1!$D$2:$D$5</c:f>
              <c:numCache>
                <c:formatCode>General</c:formatCode>
                <c:ptCount val="4"/>
              </c:numCache>
            </c:numRef>
          </c:val>
          <c:extLst>
            <c:ext xmlns:c16="http://schemas.microsoft.com/office/drawing/2014/chart" uri="{C3380CC4-5D6E-409C-BE32-E72D297353CC}">
              <c16:uniqueId val="{00000002-0EBB-4F6B-8B81-BE2272800F41}"/>
            </c:ext>
          </c:extLst>
        </c:ser>
        <c:ser>
          <c:idx val="3"/>
          <c:order val="3"/>
          <c:tx>
            <c:strRef>
              <c:f>Sheet1!$E$1</c:f>
              <c:strCache>
                <c:ptCount val="1"/>
                <c:pt idx="0">
                  <c:v>Column1</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Sheet1!$E$2:$E$5</c:f>
              <c:numCache>
                <c:formatCode>General</c:formatCode>
                <c:ptCount val="4"/>
              </c:numCache>
            </c:numRef>
          </c:val>
          <c:extLst>
            <c:ext xmlns:c16="http://schemas.microsoft.com/office/drawing/2014/chart" uri="{C3380CC4-5D6E-409C-BE32-E72D297353CC}">
              <c16:uniqueId val="{00000003-0EBB-4F6B-8B81-BE2272800F41}"/>
            </c:ext>
          </c:extLst>
        </c:ser>
        <c:dLbls>
          <c:dLblPos val="outEnd"/>
          <c:showLegendKey val="0"/>
          <c:showVal val="1"/>
          <c:showCatName val="0"/>
          <c:showSerName val="0"/>
          <c:showPercent val="0"/>
          <c:showBubbleSize val="0"/>
        </c:dLbls>
        <c:gapWidth val="100"/>
        <c:overlap val="-24"/>
        <c:axId val="369098552"/>
        <c:axId val="369091104"/>
      </c:barChart>
      <c:catAx>
        <c:axId val="369098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91104"/>
        <c:crosses val="autoZero"/>
        <c:auto val="1"/>
        <c:lblAlgn val="ctr"/>
        <c:lblOffset val="100"/>
        <c:noMultiLvlLbl val="0"/>
      </c:catAx>
      <c:valAx>
        <c:axId val="36909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9855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Fah16</b:Tag>
    <b:SourceType>JournalArticle</b:SourceType>
    <b:Guid>{A73733D9-8FD5-4655-B252-28352ECA7AB9}</b:Guid>
    <b:Author>
      <b:Author>
        <b:NameList>
          <b:Person>
            <b:Last>Tasneem</b:Last>
            <b:First>Fahria</b:First>
          </b:Person>
          <b:Person>
            <b:Last>Hamza</b:Last>
            <b:First>Sahibzada</b:First>
            <b:Middle>Muhammad</b:Middle>
          </b:Person>
          <b:Person>
            <b:Last>Basit</b:Last>
            <b:First>Abdul</b:First>
          </b:Person>
        </b:NameList>
      </b:Author>
    </b:Author>
    <b:Title>The Impact of Environmental Reporting  on Firms’ Performance</b:Title>
    <b:JournalName>International Journal of Accounting &amp; Business Management</b:JournalName>
    <b:Year>2016</b:Year>
    <b:Pages>18</b:Pages>
    <b:Volume>4</b:Volume>
    <b:Issue>2</b:Issue>
    <b:RefOrder>1</b:RefOrder>
  </b:Source>
  <b:Source>
    <b:Tag>Kin171</b:Tag>
    <b:SourceType>JournalArticle</b:SourceType>
    <b:Guid>{3336F660-70C9-4D45-A287-0E576783EDBE}</b:Guid>
    <b:Author>
      <b:Author>
        <b:NameList>
          <b:Person>
            <b:Last>Appiahab</b:Last>
            <b:First>Kingsley</b:First>
          </b:Person>
          <b:Person>
            <b:Last>Dua</b:Last>
            <b:First>Jianguo</b:First>
          </b:Person>
          <b:Person>
            <b:Last>Boamah</b:Last>
            <b:First>Kofi</b:First>
            <b:Middle>Baah</b:Middle>
          </b:Person>
        </b:NameList>
      </b:Author>
    </b:Author>
    <b:Title>The Effect of Environmental Performance on Firm’s Performance – Evidence from Ghana</b:Title>
    <b:JournalName>BRITISH JOURNAL OF INTERDISCIPLINARY RESEARCH </b:JournalName>
    <b:Year>2017</b:Year>
    <b:Pages>1-09</b:Pages>
    <b:Volume>8</b:Volume>
    <b:Issue>1</b:Issue>
    <b:RefOrder>2</b:RefOrder>
  </b:Source>
  <b:Source>
    <b:Tag>DrA12</b:Tag>
    <b:SourceType>JournalArticle</b:SourceType>
    <b:Guid>{EBB70C97-17C4-45CE-8FF4-0C4F1839AB3C}</b:Guid>
    <b:Author>
      <b:Author>
        <b:NameList>
          <b:Person>
            <b:Last>Ahmad</b:Last>
            <b:First>Dr.</b:First>
            <b:Middle>Afzal</b:Middle>
          </b:Person>
        </b:NameList>
      </b:Author>
    </b:Author>
    <b:Title>Environmental Accounting and Reporting Practices: Significance and Issues: A Case from Bangladeshi Companies</b:Title>
    <b:JournalName>Global Journal of Management and Business Research</b:JournalName>
    <b:Year>2012</b:Year>
    <b:Pages>1-10</b:Pages>
    <b:Volume>12</b:Volume>
    <b:Issue>14</b:Issue>
    <b:RefOrder>3</b:RefOrder>
  </b:Source>
  <b:Source>
    <b:Tag>Kri10</b:Tag>
    <b:SourceType>JournalArticle</b:SourceType>
    <b:Guid>{6C2D9365-EBB3-4777-99FF-35B0608DD592}</b:Guid>
    <b:Author>
      <b:Author>
        <b:NameList>
          <b:Person>
            <b:Last>Reddya</b:Last>
            <b:First>Krishna</b:First>
          </b:Person>
          <b:Person>
            <b:Last>Gordonb</b:Last>
            <b:First>Lucus</b:First>
            <b:Middle>W.</b:Middle>
          </b:Person>
        </b:NameList>
      </b:Author>
    </b:Author>
    <b:Title>The Effect of Sustainability Reporting on Financial Performance:An Empirical Study Using Listed Companies</b:Title>
    <b:JournalName>Journal of Asia Entrepreseurship;ResearchGate</b:JournalName>
    <b:Year>2010</b:Year>
    <b:Pages>25</b:Pages>
    <b:Volume>VI</b:Volume>
    <b:Issue>2</b:Issue>
    <b:RefOrder>4</b:RefOrder>
  </b:Source>
</b:Sources>
</file>

<file path=customXml/itemProps1.xml><?xml version="1.0" encoding="utf-8"?>
<ds:datastoreItem xmlns:ds="http://schemas.openxmlformats.org/officeDocument/2006/customXml" ds:itemID="{8321CD8F-8082-4F05-88AE-BDFC57D3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COLUMN updated</Template>
  <TotalTime>101</TotalTime>
  <Pages>8</Pages>
  <Words>7297</Words>
  <Characters>43057</Characters>
  <Application>Microsoft Office Word</Application>
  <DocSecurity>0</DocSecurity>
  <Lines>2050</Lines>
  <Paragraphs>1027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Agung Sapteka</cp:lastModifiedBy>
  <cp:revision>17</cp:revision>
  <cp:lastPrinted>2022-10-16T12:47:00Z</cp:lastPrinted>
  <dcterms:created xsi:type="dcterms:W3CDTF">2022-10-26T12:21:00Z</dcterms:created>
  <dcterms:modified xsi:type="dcterms:W3CDTF">2022-10-26T14:02:00Z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http://www.zotero.org/styles/de-montfort-university-harvard</vt:lpwstr>
  </property>
  <property fmtid="{D5CDD505-2E9C-101B-9397-08002B2CF9AE}" pid="11" name="Mendeley Recent Style Name 4_1">
    <vt:lpwstr>De Montfort University - Harvard</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http://www.zotero.org/styles/griffith-college-harvard</vt:lpwstr>
  </property>
  <property fmtid="{D5CDD505-2E9C-101B-9397-08002B2CF9AE}" pid="17" name="Mendeley Recent Style Name 7_1">
    <vt:lpwstr>Griffith College - Harvard</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15b93239-158e-30ca-b93e-d47b8a0803c8</vt:lpwstr>
  </property>
  <property fmtid="{D5CDD505-2E9C-101B-9397-08002B2CF9AE}" pid="24" name="Mendeley Citation Style_1">
    <vt:lpwstr>http://www.zotero.org/styles/apa</vt:lpwstr>
  </property>
  <property fmtid="{D5CDD505-2E9C-101B-9397-08002B2CF9AE}" pid="25" name="GrammarlyDocumentId">
    <vt:lpwstr>6012b038009bcf58fd0a03759d05b3d2364012c41d1a45efd0e5e57511053fec</vt:lpwstr>
  </property>
  <property fmtid="{D5CDD505-2E9C-101B-9397-08002B2CF9AE}" pid="26" name="KSOProductBuildVer">
    <vt:lpwstr>1033-11.2.0.11341</vt:lpwstr>
  </property>
  <property fmtid="{D5CDD505-2E9C-101B-9397-08002B2CF9AE}" pid="27" name="ICV">
    <vt:lpwstr>F52A8DF3344B4D85983B8261B0EC1174</vt:lpwstr>
  </property>
</Properties>
</file>